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289C2" w14:textId="13DB3AC1" w:rsidR="00F044C9" w:rsidRDefault="00F044C9" w:rsidP="00F044C9">
      <w:pPr>
        <w:pStyle w:val="3GPPHeader"/>
        <w:spacing w:after="60"/>
        <w:rPr>
          <w:sz w:val="32"/>
          <w:szCs w:val="32"/>
          <w:highlight w:val="yellow"/>
        </w:rPr>
      </w:pPr>
      <w:bookmarkStart w:id="0" w:name="_Hlk485401214"/>
      <w:r>
        <w:t>3GPP TSG-RAN WG2 #AH NR 1801</w:t>
      </w:r>
      <w:r>
        <w:tab/>
      </w:r>
      <w:r w:rsidRPr="00F044C9">
        <w:rPr>
          <w:sz w:val="32"/>
          <w:szCs w:val="32"/>
        </w:rPr>
        <w:t>Tdoc R2-</w:t>
      </w:r>
      <w:r w:rsidR="00500463">
        <w:rPr>
          <w:sz w:val="32"/>
          <w:szCs w:val="32"/>
        </w:rPr>
        <w:t>1800343</w:t>
      </w:r>
    </w:p>
    <w:p w14:paraId="4FEBBCA1" w14:textId="57378F0A" w:rsidR="00F044C9" w:rsidRDefault="00F044C9" w:rsidP="00F044C9">
      <w:pPr>
        <w:pStyle w:val="3GPPHeader"/>
      </w:pPr>
      <w:r>
        <w:rPr>
          <w:szCs w:val="24"/>
        </w:rPr>
        <w:t>Vancouver, Canada, Jan 22</w:t>
      </w:r>
      <w:r>
        <w:rPr>
          <w:szCs w:val="24"/>
          <w:vertAlign w:val="superscript"/>
        </w:rPr>
        <w:t>nd</w:t>
      </w:r>
      <w:r>
        <w:rPr>
          <w:szCs w:val="24"/>
        </w:rPr>
        <w:t xml:space="preserve"> – 26</w:t>
      </w:r>
      <w:r>
        <w:rPr>
          <w:szCs w:val="24"/>
          <w:vertAlign w:val="superscript"/>
        </w:rPr>
        <w:t>th</w:t>
      </w:r>
      <w:r>
        <w:rPr>
          <w:szCs w:val="24"/>
        </w:rPr>
        <w:t>, 2018</w:t>
      </w:r>
      <w:bookmarkStart w:id="1" w:name="_GoBack"/>
      <w:bookmarkEnd w:id="0"/>
      <w:bookmarkEnd w:id="1"/>
    </w:p>
    <w:p w14:paraId="1739397F" w14:textId="77777777" w:rsidR="00386D0F" w:rsidRPr="00CE0424" w:rsidRDefault="00386D0F" w:rsidP="00386D0F">
      <w:pPr>
        <w:pStyle w:val="3GPPHeader"/>
      </w:pPr>
    </w:p>
    <w:p w14:paraId="336F98C5" w14:textId="201104BD" w:rsidR="00C94BAE" w:rsidRPr="00BD198A" w:rsidRDefault="00C94BAE" w:rsidP="00C94BAE">
      <w:pPr>
        <w:pStyle w:val="3GPPHeader"/>
        <w:rPr>
          <w:sz w:val="22"/>
          <w:szCs w:val="22"/>
          <w:lang w:val="en-US"/>
        </w:rPr>
      </w:pPr>
      <w:r w:rsidRPr="00BD198A">
        <w:rPr>
          <w:sz w:val="22"/>
          <w:szCs w:val="22"/>
          <w:lang w:val="en-US"/>
        </w:rPr>
        <w:t>Agenda Item:</w:t>
      </w:r>
      <w:r w:rsidRPr="00BD198A">
        <w:rPr>
          <w:sz w:val="22"/>
          <w:szCs w:val="22"/>
          <w:lang w:val="en-US"/>
        </w:rPr>
        <w:tab/>
      </w:r>
      <w:r w:rsidR="00CB3A75" w:rsidRPr="00BD198A">
        <w:rPr>
          <w:sz w:val="22"/>
          <w:szCs w:val="22"/>
          <w:lang w:val="en-US"/>
        </w:rPr>
        <w:t>10.3.1.12</w:t>
      </w:r>
    </w:p>
    <w:p w14:paraId="5B4482B9" w14:textId="77777777" w:rsidR="00C94BAE" w:rsidRDefault="00C94BAE" w:rsidP="00C94BAE">
      <w:pPr>
        <w:pStyle w:val="3GPPHeader"/>
        <w:rPr>
          <w:sz w:val="22"/>
          <w:szCs w:val="22"/>
        </w:rPr>
      </w:pPr>
      <w:r>
        <w:rPr>
          <w:sz w:val="22"/>
          <w:szCs w:val="22"/>
        </w:rPr>
        <w:t>Source:</w:t>
      </w:r>
      <w:r>
        <w:rPr>
          <w:sz w:val="22"/>
          <w:szCs w:val="22"/>
        </w:rPr>
        <w:tab/>
        <w:t>Ericsson</w:t>
      </w:r>
    </w:p>
    <w:p w14:paraId="6E57E625" w14:textId="0B53283C" w:rsidR="00C94BAE" w:rsidRDefault="00C94BAE" w:rsidP="00C94BAE">
      <w:pPr>
        <w:pStyle w:val="3GPPHeader"/>
        <w:rPr>
          <w:sz w:val="22"/>
          <w:szCs w:val="22"/>
        </w:rPr>
      </w:pPr>
      <w:r>
        <w:rPr>
          <w:sz w:val="22"/>
          <w:szCs w:val="22"/>
        </w:rPr>
        <w:t>Title:</w:t>
      </w:r>
      <w:r>
        <w:rPr>
          <w:sz w:val="22"/>
          <w:szCs w:val="22"/>
        </w:rPr>
        <w:tab/>
      </w:r>
      <w:r w:rsidR="0070574E">
        <w:rPr>
          <w:sz w:val="22"/>
          <w:szCs w:val="22"/>
        </w:rPr>
        <w:t>PHR format for SUL</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59D6D932" w14:textId="77777777" w:rsidR="00C24345" w:rsidRDefault="00E90E49" w:rsidP="00A2052C">
      <w:pPr>
        <w:pStyle w:val="Heading1"/>
      </w:pPr>
      <w:r w:rsidRPr="00CE0424">
        <w:t>Introduction</w:t>
      </w:r>
    </w:p>
    <w:p w14:paraId="67CB591E" w14:textId="29B6336F" w:rsidR="00DD2DA7" w:rsidRPr="00DD2DA7" w:rsidRDefault="00DD2DA7" w:rsidP="00DD2DA7">
      <w:pPr>
        <w:rPr>
          <w:rFonts w:cs="Arial"/>
          <w:lang w:val="en-US"/>
        </w:rPr>
      </w:pPr>
      <w:r w:rsidRPr="00DD2DA7">
        <w:rPr>
          <w:rFonts w:cs="Arial"/>
        </w:rPr>
        <w:t xml:space="preserve">At RAN1#91, RAN1 has made agreements concerning SRS transmission </w:t>
      </w:r>
    </w:p>
    <w:p w14:paraId="7F26C556" w14:textId="77777777" w:rsidR="00DD2DA7" w:rsidRPr="00DD2DA7" w:rsidRDefault="00DD2DA7" w:rsidP="00DD2DA7">
      <w:pPr>
        <w:pStyle w:val="ListParagraph"/>
        <w:numPr>
          <w:ilvl w:val="0"/>
          <w:numId w:val="32"/>
        </w:numPr>
        <w:spacing w:after="0"/>
        <w:ind w:leftChars="0"/>
        <w:contextualSpacing/>
        <w:rPr>
          <w:rFonts w:ascii="Arial" w:hAnsi="Arial" w:cs="Arial"/>
        </w:rPr>
      </w:pPr>
      <w:bookmarkStart w:id="2" w:name="_Hlk503378241"/>
      <w:r w:rsidRPr="00DD2DA7">
        <w:rPr>
          <w:rFonts w:ascii="Arial" w:hAnsi="Arial" w:cs="Arial"/>
        </w:rPr>
        <w:t>Specification supports SRS PHR reporting for serving cell / uplink where PUSCH is not configured</w:t>
      </w:r>
    </w:p>
    <w:p w14:paraId="0D6D7499" w14:textId="77777777" w:rsidR="00DD2DA7" w:rsidRPr="00DD2DA7" w:rsidRDefault="00DD2DA7" w:rsidP="00DD2DA7">
      <w:pPr>
        <w:pStyle w:val="ListParagraph"/>
        <w:numPr>
          <w:ilvl w:val="0"/>
          <w:numId w:val="32"/>
        </w:numPr>
        <w:spacing w:after="0"/>
        <w:ind w:leftChars="0"/>
        <w:contextualSpacing/>
        <w:rPr>
          <w:rFonts w:ascii="Arial" w:hAnsi="Arial" w:cs="Arial"/>
        </w:rPr>
      </w:pPr>
      <w:r w:rsidRPr="00DD2DA7">
        <w:rPr>
          <w:rFonts w:ascii="Arial" w:hAnsi="Arial" w:cs="Arial"/>
        </w:rPr>
        <w:t>SRS virtual PHR reporting is based on one SRS resource configured by the gNB</w:t>
      </w:r>
    </w:p>
    <w:p w14:paraId="3B1ECAE7" w14:textId="6CE6DA16" w:rsidR="00DD2DA7" w:rsidRDefault="00DD2DA7" w:rsidP="00DD2DA7">
      <w:pPr>
        <w:pStyle w:val="ListParagraph"/>
        <w:numPr>
          <w:ilvl w:val="0"/>
          <w:numId w:val="32"/>
        </w:numPr>
        <w:spacing w:after="0"/>
        <w:ind w:leftChars="0"/>
        <w:contextualSpacing/>
        <w:rPr>
          <w:rFonts w:ascii="Arial" w:hAnsi="Arial" w:cs="Arial"/>
        </w:rPr>
      </w:pPr>
      <w:r w:rsidRPr="00DD2DA7">
        <w:rPr>
          <w:rFonts w:ascii="Arial" w:hAnsi="Arial" w:cs="Arial"/>
        </w:rPr>
        <w:t>SRS PHR reporting is as in LTE type-3</w:t>
      </w:r>
    </w:p>
    <w:bookmarkEnd w:id="2"/>
    <w:p w14:paraId="6F497F51" w14:textId="7973EAE7" w:rsidR="00DD2DA7" w:rsidRDefault="00DD2DA7" w:rsidP="00DD2DA7">
      <w:pPr>
        <w:spacing w:after="0"/>
        <w:contextualSpacing/>
        <w:rPr>
          <w:rFonts w:cs="Arial"/>
        </w:rPr>
      </w:pPr>
    </w:p>
    <w:p w14:paraId="4F5F28CF" w14:textId="50A55A97" w:rsidR="008C01EE" w:rsidRDefault="007072AC" w:rsidP="00E40888">
      <w:r>
        <w:t>From RAN1 agreements, Type 3 PHR may be triggered and reported by the UE in a cell configured with SUL carrier if there is SRS transmission configured on a carrier where PUSCH is not configured</w:t>
      </w:r>
      <w:r w:rsidR="00920231">
        <w:t xml:space="preserve">. In this case, </w:t>
      </w:r>
      <w:r>
        <w:t xml:space="preserve">PUSCH may be configured on another carrier. </w:t>
      </w:r>
    </w:p>
    <w:p w14:paraId="41AD13EA" w14:textId="5E319449" w:rsidR="008C01EE" w:rsidRDefault="008C01EE" w:rsidP="00E40888">
      <w:r>
        <w:t>We expect there may be two possible cases concerning how to report Type 3 PHR</w:t>
      </w:r>
      <w:r w:rsidR="001640B6">
        <w:t>:</w:t>
      </w:r>
    </w:p>
    <w:p w14:paraId="58E379FB" w14:textId="609E386F" w:rsidR="008C01EE" w:rsidRDefault="001640B6" w:rsidP="00BD198A">
      <w:pPr>
        <w:pStyle w:val="B1"/>
      </w:pPr>
      <w:r>
        <w:tab/>
      </w:r>
      <w:r w:rsidR="008C01EE">
        <w:t>Case 1: when a Type 1 PH is triggered for PUSCH transmission on one carrier, there is no simultaneous SRS transmission on another carrier</w:t>
      </w:r>
    </w:p>
    <w:p w14:paraId="49A4B08E" w14:textId="13A0AD0B" w:rsidR="008C01EE" w:rsidRDefault="001640B6" w:rsidP="00BD198A">
      <w:pPr>
        <w:pStyle w:val="B1"/>
      </w:pPr>
      <w:r>
        <w:tab/>
      </w:r>
      <w:r w:rsidR="008C01EE">
        <w:t xml:space="preserve">Case 2: when a Type 1 PH is triggered for PUSCH transmission on one carrier, </w:t>
      </w:r>
      <w:r>
        <w:t xml:space="preserve">and </w:t>
      </w:r>
      <w:r w:rsidR="008C01EE">
        <w:t>there is simultaneous SRS transmission on another carrier</w:t>
      </w:r>
    </w:p>
    <w:p w14:paraId="0C5C0B62" w14:textId="1CBFF523" w:rsidR="00E357E0" w:rsidRDefault="00E357E0" w:rsidP="00E357E0">
      <w:pPr>
        <w:pStyle w:val="BodyText"/>
      </w:pPr>
      <w:r>
        <w:t xml:space="preserve">For both cases, the UE MAC may need to report both Type 1 PH and Type 3 PH for the same serving cell at the same time. </w:t>
      </w:r>
      <w:r w:rsidR="00EF0303">
        <w:t>For case</w:t>
      </w:r>
      <w:r w:rsidR="00156B02">
        <w:t xml:space="preserve"> 1</w:t>
      </w:r>
      <w:r w:rsidR="00EF0303">
        <w:t xml:space="preserve">, </w:t>
      </w:r>
      <w:r w:rsidR="008C01EE">
        <w:t xml:space="preserve">the UE MAC should report a Type 1 PH and a </w:t>
      </w:r>
      <w:r w:rsidR="00156B02">
        <w:t xml:space="preserve">virtual </w:t>
      </w:r>
      <w:r w:rsidR="008C01EE">
        <w:t>Type 3 PH at the same time</w:t>
      </w:r>
      <w:r w:rsidR="00EF0303">
        <w:t>.</w:t>
      </w:r>
      <w:r w:rsidR="00156B02">
        <w:t xml:space="preserve"> For case 2, the UE MAC should report a Type 1 PH and a Type 3 PH</w:t>
      </w:r>
      <w:r w:rsidR="00EA57AC">
        <w:t xml:space="preserve"> based on the real SRS transmission</w:t>
      </w:r>
      <w:r w:rsidR="00156B02">
        <w:t xml:space="preserve"> at the same time.</w:t>
      </w:r>
    </w:p>
    <w:p w14:paraId="608D4D58" w14:textId="6FC5BB36" w:rsidR="00E357E0" w:rsidRPr="001640B6" w:rsidRDefault="00E357E0" w:rsidP="00E357E0">
      <w:pPr>
        <w:pStyle w:val="Observation"/>
        <w:numPr>
          <w:ilvl w:val="0"/>
          <w:numId w:val="35"/>
        </w:numPr>
        <w:ind w:left="1701" w:hanging="1701"/>
      </w:pPr>
      <w:bookmarkStart w:id="3" w:name="_Toc503364274"/>
      <w:bookmarkStart w:id="4" w:name="_Toc503364529"/>
      <w:bookmarkStart w:id="5" w:name="_Toc503377817"/>
      <w:bookmarkStart w:id="6" w:name="_Toc503503972"/>
      <w:r w:rsidRPr="001640B6">
        <w:rPr>
          <w:rFonts w:eastAsia="SimSun"/>
        </w:rPr>
        <w:t>For the cell configured with the SUL carrier, the UE MAC may need to report both Type 1 PH and Type 3 PH at the same time.</w:t>
      </w:r>
      <w:bookmarkEnd w:id="3"/>
      <w:bookmarkEnd w:id="4"/>
      <w:bookmarkEnd w:id="5"/>
      <w:bookmarkEnd w:id="6"/>
    </w:p>
    <w:p w14:paraId="4C351CA5" w14:textId="12581D58" w:rsidR="00C95B19" w:rsidRDefault="00396507" w:rsidP="00E40888">
      <w:r>
        <w:t xml:space="preserve">In the </w:t>
      </w:r>
      <w:r w:rsidR="001317F6">
        <w:t>current MAC</w:t>
      </w:r>
      <w:r w:rsidR="00C95B19">
        <w:t xml:space="preserve"> spec</w:t>
      </w:r>
      <w:r>
        <w:t>, the above intended</w:t>
      </w:r>
      <w:r w:rsidR="00D502E9">
        <w:t xml:space="preserve"> operation</w:t>
      </w:r>
      <w:r w:rsidR="009C3C48">
        <w:t xml:space="preserve"> </w:t>
      </w:r>
      <w:r>
        <w:t xml:space="preserve">is not implemented yet </w:t>
      </w:r>
      <w:r w:rsidR="00D502E9">
        <w:t>for SUL</w:t>
      </w:r>
      <w:r w:rsidR="00F5217A">
        <w:t xml:space="preserve"> We highlight the PH report procedure (see section 5.4.6 in 3GPP TS 38.321) as below</w:t>
      </w:r>
    </w:p>
    <w:p w14:paraId="6DA42B27" w14:textId="77777777" w:rsidR="00C95B19" w:rsidRDefault="00C95B19" w:rsidP="00C95B19">
      <w:pPr>
        <w:pStyle w:val="B2"/>
        <w:rPr>
          <w:noProof/>
          <w:lang w:eastAsia="ko-KR"/>
        </w:rPr>
      </w:pPr>
      <w:r>
        <w:rPr>
          <w:noProof/>
          <w:lang w:eastAsia="ko-KR"/>
        </w:rPr>
        <w:t>2&gt;</w:t>
      </w:r>
      <w:r>
        <w:rPr>
          <w:noProof/>
          <w:lang w:eastAsia="ko-KR"/>
        </w:rPr>
        <w:tab/>
        <w:t xml:space="preserve">if </w:t>
      </w:r>
      <w:r>
        <w:rPr>
          <w:i/>
          <w:noProof/>
          <w:lang w:eastAsia="ko-KR"/>
        </w:rPr>
        <w:t>multiplePHR</w:t>
      </w:r>
      <w:r>
        <w:rPr>
          <w:noProof/>
          <w:lang w:eastAsia="ko-KR"/>
        </w:rPr>
        <w:t xml:space="preserve"> is configured:</w:t>
      </w:r>
    </w:p>
    <w:p w14:paraId="4E185820" w14:textId="77777777" w:rsidR="00C95B19" w:rsidRDefault="00C95B19" w:rsidP="00C95B19">
      <w:pPr>
        <w:pStyle w:val="B3"/>
        <w:rPr>
          <w:noProof/>
          <w:lang w:eastAsia="ko-KR"/>
        </w:rPr>
      </w:pPr>
      <w:r>
        <w:rPr>
          <w:noProof/>
          <w:lang w:eastAsia="ko-KR"/>
        </w:rPr>
        <w:t>3&gt;</w:t>
      </w:r>
      <w:r>
        <w:rPr>
          <w:noProof/>
          <w:lang w:eastAsia="ko-KR"/>
        </w:rPr>
        <w:tab/>
        <w:t>for each activated Serving Cell with configured uplink associated with any MAC entity:</w:t>
      </w:r>
    </w:p>
    <w:p w14:paraId="16F99F44" w14:textId="77777777" w:rsidR="00C95B19" w:rsidRDefault="00C95B19" w:rsidP="00C95B19">
      <w:pPr>
        <w:pStyle w:val="B4"/>
        <w:rPr>
          <w:noProof/>
          <w:lang w:eastAsia="ko-KR"/>
        </w:rPr>
      </w:pPr>
      <w:r>
        <w:rPr>
          <w:noProof/>
          <w:lang w:eastAsia="ko-KR"/>
        </w:rPr>
        <w:t>4&gt;</w:t>
      </w:r>
      <w:r>
        <w:rPr>
          <w:noProof/>
          <w:lang w:eastAsia="ko-KR"/>
        </w:rPr>
        <w:tab/>
        <w:t xml:space="preserve">obtain the value of the </w:t>
      </w:r>
      <w:r w:rsidRPr="00181FCB">
        <w:rPr>
          <w:noProof/>
          <w:highlight w:val="yellow"/>
          <w:lang w:eastAsia="ko-KR"/>
        </w:rPr>
        <w:t>Type 1 or Type 3 power headroom</w:t>
      </w:r>
      <w:r>
        <w:rPr>
          <w:noProof/>
          <w:lang w:eastAsia="ko-KR"/>
        </w:rPr>
        <w:t xml:space="preserve"> for the corresponding uplink carrier;</w:t>
      </w:r>
    </w:p>
    <w:p w14:paraId="015FACCD" w14:textId="77777777" w:rsidR="00C95B19" w:rsidRDefault="00C95B19" w:rsidP="00C95B19">
      <w:pPr>
        <w:pStyle w:val="B4"/>
        <w:rPr>
          <w:noProof/>
          <w:lang w:eastAsia="ko-KR"/>
        </w:rPr>
      </w:pPr>
      <w:r>
        <w:rPr>
          <w:noProof/>
          <w:lang w:eastAsia="ko-KR"/>
        </w:rPr>
        <w:t>4&gt;</w:t>
      </w:r>
      <w:r>
        <w:rPr>
          <w:noProof/>
          <w:lang w:eastAsia="ko-KR"/>
        </w:rPr>
        <w:tab/>
        <w:t>if this MAC entity has UL resources allocated for transmission on this Serving Cell; or</w:t>
      </w:r>
    </w:p>
    <w:p w14:paraId="4E74F7AF" w14:textId="77777777" w:rsidR="00C95B19" w:rsidRDefault="00C95B19" w:rsidP="00C95B19">
      <w:pPr>
        <w:pStyle w:val="B4"/>
        <w:rPr>
          <w:noProof/>
          <w:lang w:eastAsia="ko-KR"/>
        </w:rPr>
      </w:pPr>
      <w:r>
        <w:rPr>
          <w:noProof/>
          <w:lang w:eastAsia="ko-KR"/>
        </w:rPr>
        <w:t>4&gt;</w:t>
      </w:r>
      <w:r>
        <w:rPr>
          <w:noProof/>
          <w:lang w:eastAsia="ko-KR"/>
        </w:rPr>
        <w:tab/>
        <w:t xml:space="preserve">if the other MAC entity, if configured, has UL resources allocated for transmission on this Serving Cell and </w:t>
      </w:r>
      <w:r>
        <w:rPr>
          <w:i/>
          <w:noProof/>
          <w:lang w:eastAsia="ko-KR"/>
        </w:rPr>
        <w:t>phr-ModeOtherCG</w:t>
      </w:r>
      <w:r>
        <w:rPr>
          <w:noProof/>
          <w:lang w:eastAsia="ko-KR"/>
        </w:rPr>
        <w:t xml:space="preserve"> is set to real by upper layers:</w:t>
      </w:r>
    </w:p>
    <w:p w14:paraId="784ECBCA" w14:textId="77777777" w:rsidR="00C95B19" w:rsidRDefault="00C95B19" w:rsidP="00C95B19">
      <w:pPr>
        <w:pStyle w:val="B5"/>
        <w:rPr>
          <w:noProof/>
          <w:lang w:eastAsia="ko-KR"/>
        </w:rPr>
      </w:pPr>
      <w:r>
        <w:rPr>
          <w:noProof/>
          <w:lang w:eastAsia="ko-KR"/>
        </w:rPr>
        <w:t>5&gt;</w:t>
      </w:r>
      <w:r>
        <w:rPr>
          <w:noProof/>
          <w:lang w:eastAsia="ko-KR"/>
        </w:rPr>
        <w:tab/>
        <w:t>obtain the value for the corresponding P</w:t>
      </w:r>
      <w:r>
        <w:rPr>
          <w:noProof/>
          <w:vertAlign w:val="subscript"/>
          <w:lang w:eastAsia="ko-KR"/>
        </w:rPr>
        <w:t>CMAX,c</w:t>
      </w:r>
      <w:r>
        <w:rPr>
          <w:noProof/>
          <w:lang w:eastAsia="ko-KR"/>
        </w:rPr>
        <w:t xml:space="preserve"> field from the physical layer.</w:t>
      </w:r>
    </w:p>
    <w:p w14:paraId="7F26AB47" w14:textId="58A00DA0" w:rsidR="00C95B19" w:rsidRDefault="00F5217A" w:rsidP="00F5217A">
      <w:pPr>
        <w:pStyle w:val="B3"/>
        <w:rPr>
          <w:noProof/>
        </w:rPr>
      </w:pPr>
      <w:r w:rsidRPr="00F5217A">
        <w:rPr>
          <w:noProof/>
          <w:highlight w:val="yellow"/>
          <w:lang w:eastAsia="ko-KR"/>
        </w:rPr>
        <w:t>…………..</w:t>
      </w:r>
    </w:p>
    <w:p w14:paraId="0985B0B7" w14:textId="77777777" w:rsidR="00C95B19" w:rsidRDefault="00C95B19" w:rsidP="00C95B19">
      <w:pPr>
        <w:pStyle w:val="B2"/>
        <w:rPr>
          <w:noProof/>
        </w:rPr>
      </w:pPr>
      <w:r>
        <w:rPr>
          <w:noProof/>
          <w:lang w:eastAsia="ko-KR"/>
        </w:rPr>
        <w:t>2&gt;</w:t>
      </w:r>
      <w:r>
        <w:rPr>
          <w:noProof/>
        </w:rPr>
        <w:tab/>
        <w:t>else</w:t>
      </w:r>
      <w:r>
        <w:rPr>
          <w:noProof/>
          <w:lang w:eastAsia="ko-KR"/>
        </w:rPr>
        <w:t xml:space="preserve"> (i.e. Single Entry PHR format is used)</w:t>
      </w:r>
      <w:r>
        <w:rPr>
          <w:noProof/>
        </w:rPr>
        <w:t>:</w:t>
      </w:r>
    </w:p>
    <w:p w14:paraId="68D921F0" w14:textId="77777777" w:rsidR="00C95B19" w:rsidRDefault="00C95B19" w:rsidP="00C95B19">
      <w:pPr>
        <w:pStyle w:val="B3"/>
        <w:rPr>
          <w:noProof/>
        </w:rPr>
      </w:pPr>
      <w:r>
        <w:rPr>
          <w:noProof/>
          <w:lang w:eastAsia="ko-KR"/>
        </w:rPr>
        <w:t>3&gt;</w:t>
      </w:r>
      <w:r>
        <w:rPr>
          <w:noProof/>
        </w:rPr>
        <w:tab/>
        <w:t xml:space="preserve">obtain the value of the </w:t>
      </w:r>
      <w:r w:rsidRPr="00181FCB">
        <w:rPr>
          <w:noProof/>
          <w:highlight w:val="yellow"/>
        </w:rPr>
        <w:t>Type 1 or Type 3 power headroom</w:t>
      </w:r>
      <w:r>
        <w:rPr>
          <w:noProof/>
        </w:rPr>
        <w:t xml:space="preserve"> from the physical layer</w:t>
      </w:r>
      <w:r>
        <w:rPr>
          <w:noProof/>
          <w:lang w:eastAsia="ko-KR"/>
        </w:rPr>
        <w:t xml:space="preserve"> for the corresponding uplink carrier</w:t>
      </w:r>
      <w:r>
        <w:rPr>
          <w:noProof/>
        </w:rPr>
        <w:t>;</w:t>
      </w:r>
    </w:p>
    <w:p w14:paraId="4926E5E0" w14:textId="3D579338" w:rsidR="00D233B0" w:rsidRPr="00352685" w:rsidRDefault="00181FCB" w:rsidP="00E40888">
      <w:r>
        <w:lastRenderedPageBreak/>
        <w:t xml:space="preserve">The highlighted texts indicate that the current MAC doesn’t support the simultaneous reporting of Type 1 PH and Type 3 PH for the same cell. </w:t>
      </w:r>
      <w:r w:rsidR="00D502E9">
        <w:t>We propose</w:t>
      </w:r>
      <w:r w:rsidR="007072AC">
        <w:t xml:space="preserve"> </w:t>
      </w:r>
      <w:r w:rsidR="00E70ECF">
        <w:t xml:space="preserve">corrections </w:t>
      </w:r>
      <w:r w:rsidR="006F5263">
        <w:t>accordingly</w:t>
      </w:r>
      <w:r w:rsidR="007072AC">
        <w:t xml:space="preserve">.  </w:t>
      </w:r>
    </w:p>
    <w:p w14:paraId="05F04AD5" w14:textId="5E12BB29" w:rsidR="004000E8" w:rsidRDefault="004000E8" w:rsidP="00CE0424">
      <w:pPr>
        <w:pStyle w:val="Heading1"/>
      </w:pPr>
      <w:bookmarkStart w:id="7" w:name="_Ref178064866"/>
      <w:r w:rsidRPr="00CE0424">
        <w:t>Discussion</w:t>
      </w:r>
      <w:bookmarkEnd w:id="7"/>
    </w:p>
    <w:p w14:paraId="0FA30E7B" w14:textId="77181C4B" w:rsidR="006356A9" w:rsidRDefault="006356A9" w:rsidP="006356A9">
      <w:pPr>
        <w:pStyle w:val="Heading2"/>
      </w:pPr>
      <w:r>
        <w:t>Currently agreed PHR format</w:t>
      </w:r>
      <w:r w:rsidR="00411667">
        <w:t>s</w:t>
      </w:r>
      <w:r>
        <w:t xml:space="preserve"> and potential limitation for SUL</w:t>
      </w:r>
    </w:p>
    <w:p w14:paraId="6948363B" w14:textId="77777777" w:rsidR="00D35D5F" w:rsidRDefault="00A81B96" w:rsidP="00A81B96">
      <w:pPr>
        <w:pStyle w:val="BodyText"/>
      </w:pPr>
      <w:r>
        <w:t xml:space="preserve">Up to now, </w:t>
      </w:r>
      <w:r w:rsidR="00C10A33">
        <w:t xml:space="preserve">there are two PHR formats including Single Entry PHR MAC CE and Multiple </w:t>
      </w:r>
      <w:r w:rsidR="008915FB">
        <w:t xml:space="preserve">Entry PHR MAC CE that have been defined in NR December drop. </w:t>
      </w:r>
      <w:r w:rsidR="00286156">
        <w:t xml:space="preserve">The first format is applied in the single cell case, while the second format is applied in CA or DC cases. </w:t>
      </w:r>
    </w:p>
    <w:p w14:paraId="69F4B552" w14:textId="48B72AB8" w:rsidR="00D35D5F" w:rsidRDefault="00286156" w:rsidP="00C05EBA">
      <w:pPr>
        <w:pStyle w:val="BodyText"/>
      </w:pPr>
      <w:r>
        <w:t xml:space="preserve">Neither </w:t>
      </w:r>
      <w:r w:rsidR="00A81B96">
        <w:t xml:space="preserve">of the </w:t>
      </w:r>
      <w:r>
        <w:t xml:space="preserve">two </w:t>
      </w:r>
      <w:r w:rsidR="00A81B96">
        <w:t xml:space="preserve">PHR formats </w:t>
      </w:r>
      <w:r w:rsidR="001640B6">
        <w:t xml:space="preserve">can </w:t>
      </w:r>
      <w:r w:rsidR="00A81B96">
        <w:t>carry</w:t>
      </w:r>
      <w:r w:rsidR="00D35D5F">
        <w:t xml:space="preserve"> both Type 1 PH and Type 3 PH in a single PHR MAC CE. In more details,</w:t>
      </w:r>
    </w:p>
    <w:p w14:paraId="0D2658F4" w14:textId="2378DBE5" w:rsidR="009C611C" w:rsidRDefault="009C611C" w:rsidP="00C05EBA">
      <w:pPr>
        <w:pStyle w:val="BodyText"/>
        <w:numPr>
          <w:ilvl w:val="0"/>
          <w:numId w:val="38"/>
        </w:numPr>
      </w:pPr>
      <w:r>
        <w:t>T</w:t>
      </w:r>
      <w:r w:rsidR="00D35D5F">
        <w:t>he Single Entry PHR MAC CE is designed to carry only one PH field at a time. Upon reception of a Single Entry PHR MAC CE, the gNB doesn’t identify the type of the PH field, since there is no PH Type indicator in the MAC CE.</w:t>
      </w:r>
    </w:p>
    <w:p w14:paraId="10A6F903" w14:textId="6179B01F" w:rsidR="00D35D5F" w:rsidRDefault="00975B86" w:rsidP="00C05EBA">
      <w:pPr>
        <w:pStyle w:val="BodyText"/>
        <w:numPr>
          <w:ilvl w:val="0"/>
          <w:numId w:val="38"/>
        </w:numPr>
      </w:pPr>
      <w:r>
        <w:t>For t</w:t>
      </w:r>
      <w:r w:rsidR="00D35D5F">
        <w:t>he Multiple Entry PHR MAC CEs, the UE MAC can’t report Type 1 PH and Type 3 PH at the same time for any serving cell. For example, the current format allows the UE to report only Type 2 PH and Type 1 PH for PCell.</w:t>
      </w:r>
    </w:p>
    <w:p w14:paraId="693977F2" w14:textId="497A248D" w:rsidR="00411667" w:rsidRPr="001640B6" w:rsidRDefault="00411667" w:rsidP="001640B6">
      <w:pPr>
        <w:pStyle w:val="Observation"/>
        <w:numPr>
          <w:ilvl w:val="0"/>
          <w:numId w:val="35"/>
        </w:numPr>
        <w:ind w:left="1701" w:hanging="1701"/>
      </w:pPr>
      <w:bookmarkStart w:id="8" w:name="_Toc498620206"/>
      <w:bookmarkStart w:id="9" w:name="_Toc498513177"/>
      <w:bookmarkStart w:id="10" w:name="_Toc501140914"/>
      <w:bookmarkStart w:id="11" w:name="_Toc501142923"/>
      <w:bookmarkStart w:id="12" w:name="_Toc503364275"/>
      <w:bookmarkStart w:id="13" w:name="_Toc503364530"/>
      <w:bookmarkStart w:id="14" w:name="_Toc503377818"/>
      <w:bookmarkStart w:id="15" w:name="_Toc503503973"/>
      <w:r w:rsidRPr="001640B6">
        <w:t xml:space="preserve">Both Single Entry PHR MAC CE and Multiple Entry PHR MAC CE are not </w:t>
      </w:r>
      <w:r w:rsidR="00F966EB" w:rsidRPr="001640B6">
        <w:t xml:space="preserve">possible </w:t>
      </w:r>
      <w:r w:rsidRPr="001640B6">
        <w:t xml:space="preserve">to </w:t>
      </w:r>
      <w:r w:rsidR="00975B86" w:rsidRPr="001640B6">
        <w:t xml:space="preserve">carry </w:t>
      </w:r>
      <w:r w:rsidRPr="001640B6">
        <w:t xml:space="preserve">both Type 1 PH and Type 3 PH </w:t>
      </w:r>
      <w:r w:rsidR="0098382E" w:rsidRPr="001640B6">
        <w:t xml:space="preserve">simultaneously </w:t>
      </w:r>
      <w:r w:rsidR="00484F96" w:rsidRPr="001640B6">
        <w:t xml:space="preserve">for a </w:t>
      </w:r>
      <w:r w:rsidRPr="001640B6">
        <w:t>serving cell.</w:t>
      </w:r>
      <w:bookmarkEnd w:id="8"/>
      <w:bookmarkEnd w:id="9"/>
      <w:bookmarkEnd w:id="10"/>
      <w:bookmarkEnd w:id="11"/>
      <w:bookmarkEnd w:id="12"/>
      <w:bookmarkEnd w:id="13"/>
      <w:bookmarkEnd w:id="14"/>
      <w:bookmarkEnd w:id="15"/>
    </w:p>
    <w:p w14:paraId="11EA34CF" w14:textId="35EEA385" w:rsidR="00975B86" w:rsidRDefault="00975B86" w:rsidP="00975B86">
      <w:r>
        <w:t xml:space="preserve">With the existing formats, it is possible for the UE MAC to send two consecutive PHR MAC CEs for a serving cell at the same time, one carries Type 1 PH field, while the second one carries Type 3 PH field. </w:t>
      </w:r>
      <w:r w:rsidRPr="002612B9">
        <w:rPr>
          <w:rStyle w:val="BodyTextChar"/>
        </w:rPr>
        <w:t xml:space="preserve">These consecutive PHR MAC CEs may be transmitted in the same or different MAC PDUs. </w:t>
      </w:r>
      <w:r>
        <w:rPr>
          <w:rStyle w:val="BodyTextChar"/>
        </w:rPr>
        <w:t>Such option</w:t>
      </w:r>
      <w:r w:rsidRPr="002612B9">
        <w:rPr>
          <w:rStyle w:val="BodyTextChar"/>
        </w:rPr>
        <w:t xml:space="preserve"> </w:t>
      </w:r>
      <w:r>
        <w:t xml:space="preserve">doesn’t require </w:t>
      </w:r>
      <w:r w:rsidR="001640B6">
        <w:t>changes to</w:t>
      </w:r>
      <w:r>
        <w:t xml:space="preserve"> the existing PHR formats. However, some additional rules must be defined for UE to distinguish Type 1 PHR from Type 3 PHR, since they use the same PHR format. The UE must know which PHR MAC CE is transmitted first when several PHR MAC CE are triggered at the same time. Upon reception of the PHR MAC CE, the gNB should be also able to identify the PH type of the PH field. </w:t>
      </w:r>
      <w:r w:rsidR="009860D4">
        <w:t>Hence, this leads to additional complexity.</w:t>
      </w:r>
    </w:p>
    <w:p w14:paraId="40CC0576" w14:textId="3982E5D3" w:rsidR="002F7EB6" w:rsidRPr="00861C29" w:rsidRDefault="00A65546" w:rsidP="00861C29">
      <w:pPr>
        <w:pStyle w:val="Observation"/>
        <w:numPr>
          <w:ilvl w:val="0"/>
          <w:numId w:val="35"/>
        </w:numPr>
        <w:ind w:left="1701" w:hanging="1701"/>
      </w:pPr>
      <w:bookmarkStart w:id="16" w:name="_Toc503364276"/>
      <w:bookmarkStart w:id="17" w:name="_Toc503364531"/>
      <w:bookmarkStart w:id="18" w:name="_Toc503377819"/>
      <w:bookmarkStart w:id="19" w:name="_Toc503503974"/>
      <w:r w:rsidRPr="00861C29">
        <w:t>When both Type 1 PH and Type 3 PH are triggered, with existing PHR formats, the UE MAC must report separate PHR MAC CEs consecutively. This requires additional rules to be defined to distinguish Type 1 PH from Type 3 PH.</w:t>
      </w:r>
      <w:bookmarkEnd w:id="16"/>
      <w:bookmarkEnd w:id="17"/>
      <w:bookmarkEnd w:id="18"/>
      <w:bookmarkEnd w:id="19"/>
      <w:r w:rsidRPr="00861C29">
        <w:t xml:space="preserve"> </w:t>
      </w:r>
    </w:p>
    <w:p w14:paraId="4BEC406B" w14:textId="084CF9A0" w:rsidR="00411667" w:rsidRDefault="0098382E" w:rsidP="0098382E">
      <w:pPr>
        <w:pStyle w:val="Heading2"/>
        <w:rPr>
          <w:lang w:val="en-US"/>
        </w:rPr>
      </w:pPr>
      <w:r>
        <w:rPr>
          <w:lang w:val="en-US"/>
        </w:rPr>
        <w:t xml:space="preserve">Possible </w:t>
      </w:r>
      <w:r w:rsidR="00F966EB">
        <w:rPr>
          <w:lang w:val="en-US"/>
        </w:rPr>
        <w:t xml:space="preserve">corrections </w:t>
      </w:r>
      <w:r w:rsidR="00B1677E">
        <w:rPr>
          <w:lang w:val="en-US"/>
        </w:rPr>
        <w:t xml:space="preserve">on PHR formats </w:t>
      </w:r>
      <w:r>
        <w:rPr>
          <w:lang w:val="en-US"/>
        </w:rPr>
        <w:t>for SUL</w:t>
      </w:r>
    </w:p>
    <w:p w14:paraId="05779AA0" w14:textId="71B55A19" w:rsidR="00200249" w:rsidRDefault="00200249" w:rsidP="00D5275A">
      <w:pPr>
        <w:rPr>
          <w:lang w:val="en-US"/>
        </w:rPr>
      </w:pPr>
      <w:r>
        <w:rPr>
          <w:lang w:val="en-US"/>
        </w:rPr>
        <w:t>As described in above section, we believe it is better to define new PHR formats for the UE MAC to report both Type 1 PH and Type 3 PH for the same cell in a single PHR MAC CE.</w:t>
      </w:r>
      <w:r w:rsidR="009973A5">
        <w:rPr>
          <w:lang w:val="en-US"/>
        </w:rPr>
        <w:t xml:space="preserve"> </w:t>
      </w:r>
      <w:r w:rsidR="009973A5">
        <w:t xml:space="preserve">  </w:t>
      </w:r>
    </w:p>
    <w:p w14:paraId="20891F6A" w14:textId="6D06955D" w:rsidR="00200249" w:rsidRPr="00861C29" w:rsidRDefault="00200249" w:rsidP="00861C29">
      <w:pPr>
        <w:pStyle w:val="Observation"/>
        <w:numPr>
          <w:ilvl w:val="0"/>
          <w:numId w:val="35"/>
        </w:numPr>
        <w:ind w:left="1701" w:hanging="1701"/>
      </w:pPr>
      <w:bookmarkStart w:id="20" w:name="_Toc503364277"/>
      <w:bookmarkStart w:id="21" w:name="_Toc503364532"/>
      <w:bookmarkStart w:id="22" w:name="_Toc503377820"/>
      <w:bookmarkStart w:id="23" w:name="_Toc503503975"/>
      <w:r w:rsidRPr="00861C29">
        <w:t>It is beneficial to define new PHR formats to report both Type 1 PH and Type 3 PH for the same cell in a single PHR MAC CE</w:t>
      </w:r>
      <w:bookmarkEnd w:id="20"/>
      <w:bookmarkEnd w:id="21"/>
      <w:bookmarkEnd w:id="22"/>
      <w:bookmarkEnd w:id="23"/>
    </w:p>
    <w:p w14:paraId="7FC62786" w14:textId="376053B2" w:rsidR="00D5275A" w:rsidRDefault="00D5275A" w:rsidP="00D5275A">
      <w:pPr>
        <w:rPr>
          <w:lang w:val="en-US"/>
        </w:rPr>
      </w:pPr>
      <w:r>
        <w:rPr>
          <w:lang w:val="en-US"/>
        </w:rPr>
        <w:t xml:space="preserve">We expect there may be two cases where the UE may need to report both Type 1 PH and Type 3 PH in a serving cell. </w:t>
      </w:r>
    </w:p>
    <w:p w14:paraId="14E21405" w14:textId="47EC50CB" w:rsidR="00D5275A" w:rsidRDefault="00D5275A" w:rsidP="00D5275A">
      <w:pPr>
        <w:rPr>
          <w:lang w:val="en-US"/>
        </w:rPr>
      </w:pPr>
      <w:r>
        <w:rPr>
          <w:lang w:val="en-US"/>
        </w:rPr>
        <w:t>In the first case, a single NR cell is configured with SUL carrier</w:t>
      </w:r>
      <w:r w:rsidR="005338F1">
        <w:rPr>
          <w:lang w:val="en-US"/>
        </w:rPr>
        <w:t xml:space="preserve">. In this case, a UE may transmit </w:t>
      </w:r>
      <w:r>
        <w:rPr>
          <w:lang w:val="en-US"/>
        </w:rPr>
        <w:t xml:space="preserve">PUSCH transmission on one UL carrier, while </w:t>
      </w:r>
      <w:r w:rsidR="005338F1">
        <w:rPr>
          <w:lang w:val="en-US"/>
        </w:rPr>
        <w:t xml:space="preserve">transmit </w:t>
      </w:r>
      <w:r>
        <w:rPr>
          <w:lang w:val="en-US"/>
        </w:rPr>
        <w:t>SRS on another UL carrier</w:t>
      </w:r>
      <w:r w:rsidR="00624CC8">
        <w:rPr>
          <w:lang w:val="en-US"/>
        </w:rPr>
        <w:t xml:space="preserve">. </w:t>
      </w:r>
    </w:p>
    <w:p w14:paraId="7327EE01" w14:textId="0300D5C4" w:rsidR="00C20E2A" w:rsidRDefault="00A76A7D" w:rsidP="00D5275A">
      <w:pPr>
        <w:rPr>
          <w:lang w:val="en-US"/>
        </w:rPr>
      </w:pPr>
      <w:r>
        <w:rPr>
          <w:rStyle w:val="BodyTextChar"/>
        </w:rPr>
        <w:t xml:space="preserve">In this case, </w:t>
      </w:r>
      <w:r w:rsidR="00653430">
        <w:rPr>
          <w:lang w:val="en-US"/>
        </w:rPr>
        <w:t xml:space="preserve">an additional PHR format </w:t>
      </w:r>
      <w:r w:rsidR="00C20E2A">
        <w:rPr>
          <w:lang w:val="en-US"/>
        </w:rPr>
        <w:t xml:space="preserve">is </w:t>
      </w:r>
      <w:r w:rsidR="00653430">
        <w:rPr>
          <w:lang w:val="en-US"/>
        </w:rPr>
        <w:t>defined</w:t>
      </w:r>
      <w:r w:rsidR="00C20E2A">
        <w:rPr>
          <w:lang w:val="en-US"/>
        </w:rPr>
        <w:t xml:space="preserve"> to carry Type 1 PH and Type 3 PH for the same cell. When PHR is triggered, Type 1 PH is always present in the MAC CE, while whether Type 3 PH is present depending on if SRS transmission is configured on a different carrier. An indicator field may be added to indicate the presence of Type 3 PH. </w:t>
      </w:r>
      <w:r w:rsidR="00CD4F76">
        <w:rPr>
          <w:lang w:val="en-US"/>
        </w:rPr>
        <w:t>To</w:t>
      </w:r>
      <w:r w:rsidR="00C20E2A">
        <w:rPr>
          <w:lang w:val="en-US"/>
        </w:rPr>
        <w:t xml:space="preserve"> save bits, one of R bits may be used. We give one example below to clarify our thinking. A length field L is added</w:t>
      </w:r>
      <w:r w:rsidR="001C174E">
        <w:rPr>
          <w:lang w:val="en-US"/>
        </w:rPr>
        <w:t xml:space="preserve"> in the MAC sub-header</w:t>
      </w:r>
      <w:r w:rsidR="00C20E2A">
        <w:rPr>
          <w:lang w:val="en-US"/>
        </w:rPr>
        <w:t xml:space="preserve"> to indicate the length of the MAC CE.</w:t>
      </w:r>
    </w:p>
    <w:p w14:paraId="3856D01B" w14:textId="0D29F248" w:rsidR="00C20E2A" w:rsidRPr="002612B9" w:rsidRDefault="00C20E2A" w:rsidP="00D5275A">
      <w:pPr>
        <w:rPr>
          <w:lang w:val="en-US"/>
        </w:rPr>
      </w:pPr>
      <w:r>
        <w:rPr>
          <w:noProof/>
          <w:lang w:val="sv-SE"/>
        </w:rPr>
        <w:lastRenderedPageBreak/>
        <w:drawing>
          <wp:inline distT="0" distB="0" distL="0" distR="0" wp14:anchorId="12FA03E9" wp14:editId="7B2CA30E">
            <wp:extent cx="5669844" cy="13950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96273" cy="1401543"/>
                    </a:xfrm>
                    <a:prstGeom prst="rect">
                      <a:avLst/>
                    </a:prstGeom>
                    <a:noFill/>
                  </pic:spPr>
                </pic:pic>
              </a:graphicData>
            </a:graphic>
          </wp:inline>
        </w:drawing>
      </w:r>
    </w:p>
    <w:p w14:paraId="0A239A09" w14:textId="5DF0945D" w:rsidR="000C71DD" w:rsidRPr="00861C29" w:rsidRDefault="00384DEA" w:rsidP="00861C29">
      <w:pPr>
        <w:pStyle w:val="Proposal"/>
        <w:numPr>
          <w:ilvl w:val="0"/>
          <w:numId w:val="36"/>
        </w:numPr>
        <w:tabs>
          <w:tab w:val="clear" w:pos="1304"/>
        </w:tabs>
        <w:overflowPunct/>
        <w:autoSpaceDE/>
        <w:autoSpaceDN/>
        <w:adjustRightInd/>
        <w:spacing w:after="160" w:line="256" w:lineRule="auto"/>
        <w:ind w:left="1701" w:hanging="1701"/>
        <w:jc w:val="left"/>
        <w:textAlignment w:val="auto"/>
        <w:rPr>
          <w:rFonts w:cs="Arial"/>
          <w:lang w:val="en-US"/>
        </w:rPr>
      </w:pPr>
      <w:bookmarkStart w:id="24" w:name="_Toc503364270"/>
      <w:bookmarkStart w:id="25" w:name="_Toc503364271"/>
      <w:bookmarkStart w:id="26" w:name="_Toc498620205"/>
      <w:bookmarkStart w:id="27" w:name="_Toc501142929"/>
      <w:bookmarkStart w:id="28" w:name="_Toc501223119"/>
      <w:bookmarkStart w:id="29" w:name="_Toc501223193"/>
      <w:bookmarkStart w:id="30" w:name="_Toc501961946"/>
      <w:bookmarkStart w:id="31" w:name="_Toc502052275"/>
      <w:bookmarkStart w:id="32" w:name="_Toc503364272"/>
      <w:bookmarkStart w:id="33" w:name="_Toc503364533"/>
      <w:bookmarkStart w:id="34" w:name="_Toc503377821"/>
      <w:bookmarkStart w:id="35" w:name="_Toc503503976"/>
      <w:bookmarkEnd w:id="24"/>
      <w:bookmarkEnd w:id="25"/>
      <w:r w:rsidRPr="00861C29">
        <w:rPr>
          <w:rFonts w:cs="Arial"/>
          <w:lang w:val="en-US"/>
        </w:rPr>
        <w:t>For a single serving cell with SUL</w:t>
      </w:r>
      <w:r w:rsidR="00914FDE" w:rsidRPr="00861C29">
        <w:rPr>
          <w:rFonts w:cs="Arial"/>
          <w:lang w:val="en-US"/>
        </w:rPr>
        <w:t xml:space="preserve"> carrier</w:t>
      </w:r>
      <w:r w:rsidRPr="00861C29">
        <w:rPr>
          <w:rFonts w:cs="Arial"/>
          <w:lang w:val="en-US"/>
        </w:rPr>
        <w:t>, d</w:t>
      </w:r>
      <w:r w:rsidR="00653430" w:rsidRPr="00861C29">
        <w:rPr>
          <w:rFonts w:cs="Arial"/>
          <w:lang w:val="en-US"/>
        </w:rPr>
        <w:t>efine an additional PHR format</w:t>
      </w:r>
      <w:r w:rsidR="00703F6A" w:rsidRPr="00861C29">
        <w:rPr>
          <w:rFonts w:cs="Arial"/>
          <w:lang w:val="en-US"/>
        </w:rPr>
        <w:t xml:space="preserve"> (e.g., </w:t>
      </w:r>
      <w:r w:rsidR="001210D6" w:rsidRPr="00861C29">
        <w:rPr>
          <w:rFonts w:cs="Arial"/>
          <w:lang w:val="en-US"/>
        </w:rPr>
        <w:t xml:space="preserve">named as </w:t>
      </w:r>
      <w:r w:rsidR="00703F6A" w:rsidRPr="00861C29">
        <w:rPr>
          <w:rFonts w:cs="Arial"/>
          <w:lang w:val="en-US"/>
        </w:rPr>
        <w:t>SUL Single Cell PHR MAC CE)</w:t>
      </w:r>
      <w:r w:rsidR="00653430" w:rsidRPr="00861C29">
        <w:rPr>
          <w:rFonts w:cs="Arial"/>
          <w:lang w:val="en-US"/>
        </w:rPr>
        <w:t xml:space="preserve">, allowing the UE to </w:t>
      </w:r>
      <w:r w:rsidR="00914FDE" w:rsidRPr="00861C29">
        <w:rPr>
          <w:rFonts w:cs="Arial"/>
          <w:lang w:val="en-US"/>
        </w:rPr>
        <w:t xml:space="preserve">report </w:t>
      </w:r>
      <w:r w:rsidR="00653430" w:rsidRPr="00861C29">
        <w:rPr>
          <w:rFonts w:cs="Arial"/>
          <w:lang w:val="en-US"/>
        </w:rPr>
        <w:t>both Type 1 PH and Type 3 PH at the same time</w:t>
      </w:r>
      <w:r w:rsidR="000C71DD" w:rsidRPr="00861C29">
        <w:rPr>
          <w:rFonts w:cs="Arial"/>
          <w:lang w:val="en-US"/>
        </w:rPr>
        <w:t>.</w:t>
      </w:r>
      <w:bookmarkEnd w:id="26"/>
      <w:bookmarkEnd w:id="27"/>
      <w:bookmarkEnd w:id="28"/>
      <w:bookmarkEnd w:id="29"/>
      <w:bookmarkEnd w:id="30"/>
      <w:bookmarkEnd w:id="31"/>
      <w:bookmarkEnd w:id="32"/>
      <w:bookmarkEnd w:id="33"/>
      <w:bookmarkEnd w:id="34"/>
      <w:bookmarkEnd w:id="35"/>
    </w:p>
    <w:p w14:paraId="29B7ABE7" w14:textId="1F03F485" w:rsidR="000C71DD" w:rsidRDefault="00384DEA" w:rsidP="00C97E18">
      <w:pPr>
        <w:rPr>
          <w:lang w:val="en-US"/>
        </w:rPr>
      </w:pPr>
      <w:r>
        <w:rPr>
          <w:lang w:val="en-US"/>
        </w:rPr>
        <w:t xml:space="preserve">In the second case, a UE is configured with CA or DC where </w:t>
      </w:r>
      <w:r w:rsidR="00CA449A">
        <w:rPr>
          <w:lang w:val="en-US"/>
        </w:rPr>
        <w:t xml:space="preserve">one serving cell (which may be PCell, PScell, or any other SCell) </w:t>
      </w:r>
      <w:r>
        <w:rPr>
          <w:lang w:val="en-US"/>
        </w:rPr>
        <w:t xml:space="preserve">is configured with an SUL carrier. </w:t>
      </w:r>
      <w:r w:rsidR="000261AF">
        <w:rPr>
          <w:lang w:val="en-US"/>
        </w:rPr>
        <w:t>If RAN2 agrees</w:t>
      </w:r>
      <w:r w:rsidR="00CA449A">
        <w:rPr>
          <w:rFonts w:cs="Arial"/>
          <w:lang w:val="en-US"/>
        </w:rPr>
        <w:t xml:space="preserve"> that the second case may occur</w:t>
      </w:r>
      <w:r w:rsidR="000C71DD">
        <w:rPr>
          <w:lang w:val="en-US"/>
        </w:rPr>
        <w:t xml:space="preserve">, </w:t>
      </w:r>
      <w:r w:rsidR="001210D6">
        <w:rPr>
          <w:lang w:val="en-US"/>
        </w:rPr>
        <w:t xml:space="preserve">an additional </w:t>
      </w:r>
      <w:r w:rsidR="000C71DD">
        <w:rPr>
          <w:lang w:val="en-US"/>
        </w:rPr>
        <w:t xml:space="preserve">Multiple Entry PHR MAC CE need to be </w:t>
      </w:r>
      <w:r w:rsidR="001210D6">
        <w:rPr>
          <w:lang w:val="en-US"/>
        </w:rPr>
        <w:t>defined (e.g., named as SUL Multiple Entry PHR MAC CE)</w:t>
      </w:r>
      <w:r w:rsidR="000C71DD">
        <w:rPr>
          <w:lang w:val="en-US"/>
        </w:rPr>
        <w:t xml:space="preserve">, to support reporting of Type 3 PH </w:t>
      </w:r>
      <w:r w:rsidR="00CA449A">
        <w:rPr>
          <w:lang w:val="en-US"/>
        </w:rPr>
        <w:t>for SUL carrier</w:t>
      </w:r>
      <w:r w:rsidR="000C71DD">
        <w:rPr>
          <w:lang w:val="en-US"/>
        </w:rPr>
        <w:t>. A PH field for Type 3 need to be added</w:t>
      </w:r>
      <w:r w:rsidR="00D23340">
        <w:rPr>
          <w:lang w:val="en-US"/>
        </w:rPr>
        <w:t xml:space="preserve"> for the serving cell containing SUL carrier</w:t>
      </w:r>
      <w:r w:rsidR="000C71DD">
        <w:rPr>
          <w:lang w:val="en-US"/>
        </w:rPr>
        <w:t>, correspondingly, an additional Pcmax field must be also added.</w:t>
      </w:r>
      <w:r>
        <w:rPr>
          <w:lang w:val="en-US"/>
        </w:rPr>
        <w:t xml:space="preserve"> </w:t>
      </w:r>
    </w:p>
    <w:p w14:paraId="1E023636" w14:textId="2C4E11DA" w:rsidR="000C71DD" w:rsidRPr="000C71DD" w:rsidRDefault="00F062AB" w:rsidP="003A7C7D">
      <w:pPr>
        <w:pStyle w:val="Proposal"/>
        <w:numPr>
          <w:ilvl w:val="0"/>
          <w:numId w:val="36"/>
        </w:numPr>
        <w:tabs>
          <w:tab w:val="clear" w:pos="1304"/>
        </w:tabs>
        <w:overflowPunct/>
        <w:autoSpaceDE/>
        <w:autoSpaceDN/>
        <w:adjustRightInd/>
        <w:spacing w:after="160" w:line="256" w:lineRule="auto"/>
        <w:ind w:left="1701" w:hanging="1701"/>
        <w:jc w:val="left"/>
        <w:textAlignment w:val="auto"/>
        <w:rPr>
          <w:lang w:val="en-US"/>
        </w:rPr>
      </w:pPr>
      <w:bookmarkStart w:id="36" w:name="_Toc501142930"/>
      <w:bookmarkStart w:id="37" w:name="_Toc501223121"/>
      <w:bookmarkStart w:id="38" w:name="_Toc501223195"/>
      <w:bookmarkStart w:id="39" w:name="_Toc501961947"/>
      <w:bookmarkStart w:id="40" w:name="_Toc502052276"/>
      <w:bookmarkStart w:id="41" w:name="_Toc503364273"/>
      <w:bookmarkStart w:id="42" w:name="_Toc503364534"/>
      <w:bookmarkStart w:id="43" w:name="_Toc503377822"/>
      <w:bookmarkStart w:id="44" w:name="_Toc503503977"/>
      <w:r>
        <w:rPr>
          <w:rFonts w:cs="Arial"/>
          <w:lang w:val="en-US"/>
        </w:rPr>
        <w:t xml:space="preserve">In case RAN2 agrees that </w:t>
      </w:r>
      <w:r w:rsidR="006D6A57">
        <w:rPr>
          <w:rFonts w:cs="Arial"/>
          <w:lang w:val="en-US"/>
        </w:rPr>
        <w:t>a serving cell</w:t>
      </w:r>
      <w:r>
        <w:rPr>
          <w:rFonts w:cs="Arial"/>
          <w:lang w:val="en-US"/>
        </w:rPr>
        <w:t xml:space="preserve"> in CA and DC </w:t>
      </w:r>
      <w:r w:rsidR="006D6A57">
        <w:rPr>
          <w:rFonts w:cs="Arial"/>
          <w:lang w:val="en-US"/>
        </w:rPr>
        <w:t xml:space="preserve">can be </w:t>
      </w:r>
      <w:r>
        <w:rPr>
          <w:rFonts w:cs="Arial"/>
          <w:lang w:val="en-US"/>
        </w:rPr>
        <w:t xml:space="preserve">configured with an SUL carrier, </w:t>
      </w:r>
      <w:r w:rsidR="00E964BD">
        <w:rPr>
          <w:rFonts w:cs="Arial"/>
          <w:lang w:val="en-US"/>
        </w:rPr>
        <w:t xml:space="preserve">an additional </w:t>
      </w:r>
      <w:r w:rsidR="000C71DD" w:rsidRPr="000C71DD">
        <w:rPr>
          <w:rFonts w:cs="Arial"/>
          <w:lang w:val="en-US"/>
        </w:rPr>
        <w:t>Multiple Entry PHR MAC CE</w:t>
      </w:r>
      <w:r w:rsidR="001D7C23">
        <w:rPr>
          <w:rFonts w:cs="Arial"/>
          <w:lang w:val="en-US"/>
        </w:rPr>
        <w:t xml:space="preserve"> should be </w:t>
      </w:r>
      <w:r w:rsidR="00E964BD">
        <w:rPr>
          <w:rFonts w:cs="Arial"/>
          <w:lang w:val="en-US"/>
        </w:rPr>
        <w:t>defined (e.g., named as SUL Multiple Entry PHR MAC CE)</w:t>
      </w:r>
      <w:r w:rsidR="000C71DD" w:rsidRPr="000C71DD">
        <w:rPr>
          <w:rFonts w:cs="Arial"/>
          <w:lang w:val="en-US"/>
        </w:rPr>
        <w:t xml:space="preserve"> to support the reporting of Type 3 PH </w:t>
      </w:r>
      <w:r w:rsidR="001D7C23">
        <w:rPr>
          <w:rFonts w:cs="Arial"/>
          <w:lang w:val="en-US"/>
        </w:rPr>
        <w:t>for the serving cell containing SUL carrier</w:t>
      </w:r>
      <w:r w:rsidR="000C71DD" w:rsidRPr="000C71DD">
        <w:rPr>
          <w:rFonts w:cs="Arial"/>
          <w:lang w:val="en-US"/>
        </w:rPr>
        <w:t>.</w:t>
      </w:r>
      <w:bookmarkEnd w:id="36"/>
      <w:bookmarkEnd w:id="37"/>
      <w:bookmarkEnd w:id="38"/>
      <w:bookmarkEnd w:id="39"/>
      <w:bookmarkEnd w:id="40"/>
      <w:bookmarkEnd w:id="41"/>
      <w:bookmarkEnd w:id="42"/>
      <w:bookmarkEnd w:id="43"/>
      <w:bookmarkEnd w:id="44"/>
    </w:p>
    <w:p w14:paraId="41EB6CF5" w14:textId="0F6F9DAF" w:rsidR="009705A9" w:rsidRDefault="00C01F33" w:rsidP="008E065E">
      <w:pPr>
        <w:pStyle w:val="Heading1"/>
      </w:pPr>
      <w:r w:rsidRPr="00CE0424">
        <w:t>Conclusion</w:t>
      </w:r>
      <w:r w:rsidR="00521FE6">
        <w:t>s</w:t>
      </w:r>
    </w:p>
    <w:p w14:paraId="3440EAC8" w14:textId="4B3A1B7D" w:rsidR="009705A9"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C1ED5">
        <w:t>2</w:t>
      </w:r>
      <w:r w:rsidRPr="00CE0424">
        <w:rPr>
          <w:highlight w:val="cyan"/>
        </w:rPr>
        <w:fldChar w:fldCharType="end"/>
      </w:r>
      <w:r w:rsidRPr="00CE0424">
        <w:t xml:space="preserve"> we </w:t>
      </w:r>
      <w:r w:rsidR="009705A9">
        <w:t xml:space="preserve">make the following observations and </w:t>
      </w:r>
      <w:r w:rsidRPr="00CE0424">
        <w:t>propose the following:</w:t>
      </w:r>
    </w:p>
    <w:p w14:paraId="10E902B5" w14:textId="77777777" w:rsidR="00BD198A" w:rsidRPr="00BD198A" w:rsidRDefault="009705A9">
      <w:pPr>
        <w:pStyle w:val="TOC1"/>
        <w:rPr>
          <w:rFonts w:asciiTheme="minorHAnsi" w:eastAsiaTheme="minorEastAsia" w:hAnsiTheme="minorHAnsi" w:cstheme="minorBidi"/>
          <w:b w:val="0"/>
          <w:sz w:val="22"/>
        </w:rPr>
      </w:pPr>
      <w:r>
        <w:rPr>
          <w:b w:val="0"/>
          <w:bCs/>
        </w:rPr>
        <w:fldChar w:fldCharType="begin"/>
      </w:r>
      <w:r>
        <w:rPr>
          <w:bCs/>
        </w:rPr>
        <w:instrText xml:space="preserve"> TOC \f \n \p " " \t "Observation" </w:instrText>
      </w:r>
      <w:r>
        <w:rPr>
          <w:b w:val="0"/>
          <w:bCs/>
        </w:rPr>
        <w:fldChar w:fldCharType="separate"/>
      </w:r>
      <w:r w:rsidR="00BD198A">
        <w:t>Observation 1</w:t>
      </w:r>
      <w:r w:rsidR="00BD198A" w:rsidRPr="00BD198A">
        <w:rPr>
          <w:rFonts w:asciiTheme="minorHAnsi" w:eastAsiaTheme="minorEastAsia" w:hAnsiTheme="minorHAnsi" w:cstheme="minorBidi"/>
          <w:b w:val="0"/>
          <w:sz w:val="22"/>
        </w:rPr>
        <w:tab/>
      </w:r>
      <w:r w:rsidR="00BD198A" w:rsidRPr="00997519">
        <w:rPr>
          <w:rFonts w:eastAsia="SimSun"/>
        </w:rPr>
        <w:t>For the cell configured with the SUL carrier, the UE MAC may need to report both Type 1 PH and Type 3 PH at the same time.</w:t>
      </w:r>
    </w:p>
    <w:p w14:paraId="56199492" w14:textId="77777777" w:rsidR="00BD198A" w:rsidRPr="00BD198A" w:rsidRDefault="00BD198A">
      <w:pPr>
        <w:pStyle w:val="TOC1"/>
        <w:rPr>
          <w:rFonts w:asciiTheme="minorHAnsi" w:eastAsiaTheme="minorEastAsia" w:hAnsiTheme="minorHAnsi" w:cstheme="minorBidi"/>
          <w:b w:val="0"/>
          <w:sz w:val="22"/>
        </w:rPr>
      </w:pPr>
      <w:r>
        <w:t>Observation 2</w:t>
      </w:r>
      <w:r w:rsidRPr="00BD198A">
        <w:rPr>
          <w:rFonts w:asciiTheme="minorHAnsi" w:eastAsiaTheme="minorEastAsia" w:hAnsiTheme="minorHAnsi" w:cstheme="minorBidi"/>
          <w:b w:val="0"/>
          <w:sz w:val="22"/>
        </w:rPr>
        <w:tab/>
      </w:r>
      <w:r>
        <w:t>Both Single Entry PHR MAC CE and Multiple Entry PHR MAC CE are not possible to carry both Type 1 PH and Type 3 PH simultaneously for a serving cell.</w:t>
      </w:r>
    </w:p>
    <w:p w14:paraId="2E65956F" w14:textId="77777777" w:rsidR="00BD198A" w:rsidRPr="00BD198A" w:rsidRDefault="00BD198A">
      <w:pPr>
        <w:pStyle w:val="TOC1"/>
        <w:rPr>
          <w:rFonts w:asciiTheme="minorHAnsi" w:eastAsiaTheme="minorEastAsia" w:hAnsiTheme="minorHAnsi" w:cstheme="minorBidi"/>
          <w:b w:val="0"/>
          <w:sz w:val="22"/>
        </w:rPr>
      </w:pPr>
      <w:r>
        <w:t>Observation 3</w:t>
      </w:r>
      <w:r w:rsidRPr="00BD198A">
        <w:rPr>
          <w:rFonts w:asciiTheme="minorHAnsi" w:eastAsiaTheme="minorEastAsia" w:hAnsiTheme="minorHAnsi" w:cstheme="minorBidi"/>
          <w:b w:val="0"/>
          <w:sz w:val="22"/>
        </w:rPr>
        <w:tab/>
      </w:r>
      <w:r>
        <w:t>When both Type 1 PH and Type 3 PH are triggered, with existing PHR formats, the UE MAC must report separate PHR MAC CEs consecutively. This requires additional rules to be defined to distinguish Type 1 PH from Type 3 PH.</w:t>
      </w:r>
    </w:p>
    <w:p w14:paraId="0A22887D" w14:textId="77777777" w:rsidR="00BD198A" w:rsidRPr="00BD198A" w:rsidRDefault="00BD198A">
      <w:pPr>
        <w:pStyle w:val="TOC1"/>
        <w:rPr>
          <w:rFonts w:asciiTheme="minorHAnsi" w:eastAsiaTheme="minorEastAsia" w:hAnsiTheme="minorHAnsi" w:cstheme="minorBidi"/>
          <w:b w:val="0"/>
          <w:sz w:val="22"/>
        </w:rPr>
      </w:pPr>
      <w:r>
        <w:t>Observation 4</w:t>
      </w:r>
      <w:r w:rsidRPr="00BD198A">
        <w:rPr>
          <w:rFonts w:asciiTheme="minorHAnsi" w:eastAsiaTheme="minorEastAsia" w:hAnsiTheme="minorHAnsi" w:cstheme="minorBidi"/>
          <w:b w:val="0"/>
          <w:sz w:val="22"/>
        </w:rPr>
        <w:tab/>
      </w:r>
      <w:r>
        <w:t>It is beneficial to define new PHR formats to report both Type 1 PH and Type 3 PH for the same cell in a single PHR MAC CE</w:t>
      </w:r>
    </w:p>
    <w:p w14:paraId="6EDC53EE" w14:textId="77777777" w:rsidR="00BD198A" w:rsidRDefault="009705A9">
      <w:pPr>
        <w:pStyle w:val="TOC1"/>
      </w:pPr>
      <w:r>
        <w:rPr>
          <w:b w:val="0"/>
          <w:bCs/>
        </w:rPr>
        <w:fldChar w:fldCharType="end"/>
      </w:r>
      <w:r w:rsidR="008E065E">
        <w:rPr>
          <w:b w:val="0"/>
          <w:bCs/>
        </w:rPr>
        <w:fldChar w:fldCharType="begin"/>
      </w:r>
      <w:r w:rsidR="005B06D4">
        <w:rPr>
          <w:bCs/>
        </w:rPr>
        <w:instrText xml:space="preserve"> TOC \f \n \p " " \t "Proposal</w:instrText>
      </w:r>
      <w:r w:rsidR="008E065E">
        <w:rPr>
          <w:bCs/>
        </w:rPr>
        <w:instrText xml:space="preserve">" </w:instrText>
      </w:r>
      <w:r w:rsidR="008E065E">
        <w:rPr>
          <w:b w:val="0"/>
          <w:bCs/>
        </w:rPr>
        <w:fldChar w:fldCharType="separate"/>
      </w:r>
    </w:p>
    <w:p w14:paraId="158CD08B" w14:textId="77777777" w:rsidR="00BD198A" w:rsidRPr="00BD198A" w:rsidRDefault="00BD198A">
      <w:pPr>
        <w:pStyle w:val="TOC1"/>
        <w:rPr>
          <w:rFonts w:asciiTheme="minorHAnsi" w:eastAsiaTheme="minorEastAsia" w:hAnsiTheme="minorHAnsi" w:cstheme="minorBidi"/>
          <w:b w:val="0"/>
          <w:sz w:val="22"/>
        </w:rPr>
      </w:pPr>
      <w:r w:rsidRPr="006077DC">
        <w:rPr>
          <w:rFonts w:cs="Arial"/>
        </w:rPr>
        <w:t>Proposal 1</w:t>
      </w:r>
      <w:r w:rsidRPr="00BD198A">
        <w:rPr>
          <w:rFonts w:asciiTheme="minorHAnsi" w:eastAsiaTheme="minorEastAsia" w:hAnsiTheme="minorHAnsi" w:cstheme="minorBidi"/>
          <w:b w:val="0"/>
          <w:sz w:val="22"/>
        </w:rPr>
        <w:tab/>
      </w:r>
      <w:r w:rsidRPr="006077DC">
        <w:rPr>
          <w:rFonts w:cs="Arial"/>
        </w:rPr>
        <w:t>For a single serving cell with SUL carrier, define an additional PHR format (e.g., named as SUL Single Cell PHR MAC CE), allowing the UE to report both Type 1 PH and Type 3 PH at the same time.</w:t>
      </w:r>
    </w:p>
    <w:p w14:paraId="56291A5E" w14:textId="77777777" w:rsidR="00BD198A" w:rsidRPr="00BD198A" w:rsidRDefault="00BD198A">
      <w:pPr>
        <w:pStyle w:val="TOC1"/>
        <w:rPr>
          <w:rFonts w:asciiTheme="minorHAnsi" w:eastAsiaTheme="minorEastAsia" w:hAnsiTheme="minorHAnsi" w:cstheme="minorBidi"/>
          <w:b w:val="0"/>
          <w:sz w:val="22"/>
        </w:rPr>
      </w:pPr>
      <w:r w:rsidRPr="006077DC">
        <w:t>Proposal 2</w:t>
      </w:r>
      <w:r w:rsidRPr="00BD198A">
        <w:rPr>
          <w:rFonts w:asciiTheme="minorHAnsi" w:eastAsiaTheme="minorEastAsia" w:hAnsiTheme="minorHAnsi" w:cstheme="minorBidi"/>
          <w:b w:val="0"/>
          <w:sz w:val="22"/>
        </w:rPr>
        <w:tab/>
      </w:r>
      <w:r w:rsidRPr="006077DC">
        <w:rPr>
          <w:rFonts w:cs="Arial"/>
        </w:rPr>
        <w:t>In case RAN2 agrees that a serving cell in CA and DC can be configured with an SUL carrier, an additional Multiple Entry PHR MAC CE should be defined (e.g., named as SUL Multiple Entry PHR MAC CE) to support the reporting of Type 3 PH for the serving cell containing SUL carrier.</w:t>
      </w:r>
    </w:p>
    <w:p w14:paraId="6A9B0059" w14:textId="2CF9AF98" w:rsidR="00C97E18" w:rsidRPr="00B957A0" w:rsidRDefault="008E065E" w:rsidP="00B957A0">
      <w:pPr>
        <w:rPr>
          <w:b/>
          <w:bCs/>
        </w:rPr>
      </w:pPr>
      <w:r>
        <w:rPr>
          <w:b/>
          <w:bCs/>
        </w:rPr>
        <w:fldChar w:fldCharType="end"/>
      </w:r>
      <w:bookmarkStart w:id="45" w:name="_In-sequence_SDU_delivery"/>
      <w:bookmarkStart w:id="46" w:name="_Ref174151459"/>
      <w:bookmarkStart w:id="47" w:name="_Ref189809556"/>
      <w:bookmarkEnd w:id="45"/>
      <w:bookmarkEnd w:id="46"/>
      <w:bookmarkEnd w:id="47"/>
    </w:p>
    <w:sectPr w:rsidR="00C97E18" w:rsidRPr="00B957A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96B91" w14:textId="77777777" w:rsidR="00FD28D1" w:rsidRDefault="00FD28D1">
      <w:r>
        <w:separator/>
      </w:r>
    </w:p>
  </w:endnote>
  <w:endnote w:type="continuationSeparator" w:id="0">
    <w:p w14:paraId="3256098D" w14:textId="77777777" w:rsidR="00FD28D1" w:rsidRDefault="00FD2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D707"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7196A"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484DA"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3184E4" w14:textId="77777777" w:rsidR="00FD28D1" w:rsidRDefault="00FD28D1">
      <w:r>
        <w:separator/>
      </w:r>
    </w:p>
  </w:footnote>
  <w:footnote w:type="continuationSeparator" w:id="0">
    <w:p w14:paraId="53C3F361" w14:textId="77777777" w:rsidR="00FD28D1" w:rsidRDefault="00FD2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896BA"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32B7"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F1C74"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1CD4563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EF2508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3CAB6BC"/>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3511171"/>
    <w:multiLevelType w:val="hybridMultilevel"/>
    <w:tmpl w:val="C0E6DBAE"/>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9E5F05"/>
    <w:multiLevelType w:val="hybridMultilevel"/>
    <w:tmpl w:val="9E7EEEFA"/>
    <w:lvl w:ilvl="0" w:tplc="BEECEB2C">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D4B6E5B8"/>
    <w:lvl w:ilvl="0" w:tplc="731EAC6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EB53F2"/>
    <w:multiLevelType w:val="hybridMultilevel"/>
    <w:tmpl w:val="C2AE333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510D2F"/>
    <w:multiLevelType w:val="hybridMultilevel"/>
    <w:tmpl w:val="E7A0704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69B62E82"/>
    <w:multiLevelType w:val="hybridMultilevel"/>
    <w:tmpl w:val="B17A0840"/>
    <w:lvl w:ilvl="0" w:tplc="929AB5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9087402"/>
    <w:multiLevelType w:val="hybridMultilevel"/>
    <w:tmpl w:val="63E81D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7"/>
  </w:num>
  <w:num w:numId="2">
    <w:abstractNumId w:val="23"/>
  </w:num>
  <w:num w:numId="3">
    <w:abstractNumId w:val="19"/>
  </w:num>
  <w:num w:numId="4">
    <w:abstractNumId w:val="20"/>
  </w:num>
  <w:num w:numId="5">
    <w:abstractNumId w:val="17"/>
  </w:num>
  <w:num w:numId="6">
    <w:abstractNumId w:val="21"/>
  </w:num>
  <w:num w:numId="7">
    <w:abstractNumId w:val="25"/>
  </w:num>
  <w:num w:numId="8">
    <w:abstractNumId w:val="18"/>
  </w:num>
  <w:num w:numId="9">
    <w:abstractNumId w:val="16"/>
  </w:num>
  <w:num w:numId="10">
    <w:abstractNumId w:val="3"/>
  </w:num>
  <w:num w:numId="11">
    <w:abstractNumId w:val="2"/>
  </w:num>
  <w:num w:numId="12">
    <w:abstractNumId w:val="1"/>
  </w:num>
  <w:num w:numId="13">
    <w:abstractNumId w:val="24"/>
  </w:num>
  <w:num w:numId="14">
    <w:abstractNumId w:val="0"/>
  </w:num>
  <w:num w:numId="15">
    <w:abstractNumId w:val="29"/>
  </w:num>
  <w:num w:numId="16">
    <w:abstractNumId w:val="15"/>
  </w:num>
  <w:num w:numId="17">
    <w:abstractNumId w:val="31"/>
  </w:num>
  <w:num w:numId="18">
    <w:abstractNumId w:val="11"/>
  </w:num>
  <w:num w:numId="19">
    <w:abstractNumId w:val="10"/>
  </w:num>
  <w:num w:numId="20">
    <w:abstractNumId w:val="8"/>
  </w:num>
  <w:num w:numId="21">
    <w:abstractNumId w:val="13"/>
  </w:num>
  <w:num w:numId="22">
    <w:abstractNumId w:val="9"/>
  </w:num>
  <w:num w:numId="23">
    <w:abstractNumId w:val="22"/>
  </w:num>
  <w:num w:numId="24">
    <w:abstractNumId w:val="30"/>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6"/>
  </w:num>
  <w:num w:numId="27">
    <w:abstractNumId w:val="4"/>
  </w:num>
  <w:num w:numId="28">
    <w:abstractNumId w:val="27"/>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33"/>
  </w:num>
  <w:num w:numId="33">
    <w:abstractNumId w:val="32"/>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6"/>
  </w:num>
  <w:num w:numId="39">
    <w:abstractNumId w:val="24"/>
  </w:num>
  <w:num w:numId="40">
    <w:abstractNumId w:val="24"/>
  </w:num>
  <w:num w:numId="41">
    <w:abstractNumId w:val="24"/>
  </w:num>
  <w:num w:numId="4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6E1"/>
    <w:rsid w:val="00002A37"/>
    <w:rsid w:val="000039CC"/>
    <w:rsid w:val="000039F4"/>
    <w:rsid w:val="00006446"/>
    <w:rsid w:val="00006896"/>
    <w:rsid w:val="00007CDC"/>
    <w:rsid w:val="00011B28"/>
    <w:rsid w:val="000134E3"/>
    <w:rsid w:val="00015D15"/>
    <w:rsid w:val="0002564D"/>
    <w:rsid w:val="00025ECA"/>
    <w:rsid w:val="000261AF"/>
    <w:rsid w:val="000305A9"/>
    <w:rsid w:val="000325B8"/>
    <w:rsid w:val="00034C15"/>
    <w:rsid w:val="00036BA1"/>
    <w:rsid w:val="00041CE5"/>
    <w:rsid w:val="000422E2"/>
    <w:rsid w:val="00042B50"/>
    <w:rsid w:val="00042F22"/>
    <w:rsid w:val="000444EF"/>
    <w:rsid w:val="00052A07"/>
    <w:rsid w:val="000534E3"/>
    <w:rsid w:val="0005606A"/>
    <w:rsid w:val="0005631A"/>
    <w:rsid w:val="00057117"/>
    <w:rsid w:val="000616E7"/>
    <w:rsid w:val="0006487E"/>
    <w:rsid w:val="00065E1A"/>
    <w:rsid w:val="000725C4"/>
    <w:rsid w:val="00077E5F"/>
    <w:rsid w:val="00080240"/>
    <w:rsid w:val="0008036A"/>
    <w:rsid w:val="00081AE6"/>
    <w:rsid w:val="00083606"/>
    <w:rsid w:val="000855EB"/>
    <w:rsid w:val="00085B52"/>
    <w:rsid w:val="000866F2"/>
    <w:rsid w:val="0009009F"/>
    <w:rsid w:val="00091557"/>
    <w:rsid w:val="000924C1"/>
    <w:rsid w:val="000924F0"/>
    <w:rsid w:val="00093474"/>
    <w:rsid w:val="0009510F"/>
    <w:rsid w:val="00096A47"/>
    <w:rsid w:val="000A1B7B"/>
    <w:rsid w:val="000A56F2"/>
    <w:rsid w:val="000B1D9E"/>
    <w:rsid w:val="000B2719"/>
    <w:rsid w:val="000B3A8F"/>
    <w:rsid w:val="000B4AB9"/>
    <w:rsid w:val="000B564A"/>
    <w:rsid w:val="000B58C3"/>
    <w:rsid w:val="000B61E9"/>
    <w:rsid w:val="000C165A"/>
    <w:rsid w:val="000C2E19"/>
    <w:rsid w:val="000C507D"/>
    <w:rsid w:val="000C71DD"/>
    <w:rsid w:val="000D0D07"/>
    <w:rsid w:val="000D4797"/>
    <w:rsid w:val="000E0527"/>
    <w:rsid w:val="000E13DA"/>
    <w:rsid w:val="000E1E92"/>
    <w:rsid w:val="000E2F11"/>
    <w:rsid w:val="000E606A"/>
    <w:rsid w:val="000F06D6"/>
    <w:rsid w:val="000F0EB1"/>
    <w:rsid w:val="000F1106"/>
    <w:rsid w:val="000F398F"/>
    <w:rsid w:val="000F3BE9"/>
    <w:rsid w:val="000F3F6C"/>
    <w:rsid w:val="000F6DF3"/>
    <w:rsid w:val="001005FF"/>
    <w:rsid w:val="001062FB"/>
    <w:rsid w:val="001063E6"/>
    <w:rsid w:val="0010726D"/>
    <w:rsid w:val="00113CF4"/>
    <w:rsid w:val="001153EA"/>
    <w:rsid w:val="00115643"/>
    <w:rsid w:val="00116765"/>
    <w:rsid w:val="001210D6"/>
    <w:rsid w:val="001217D9"/>
    <w:rsid w:val="001219F5"/>
    <w:rsid w:val="00121A20"/>
    <w:rsid w:val="0012377F"/>
    <w:rsid w:val="00124314"/>
    <w:rsid w:val="00126B4A"/>
    <w:rsid w:val="00130E8D"/>
    <w:rsid w:val="001317F6"/>
    <w:rsid w:val="00132FD0"/>
    <w:rsid w:val="001344C0"/>
    <w:rsid w:val="001346FA"/>
    <w:rsid w:val="0013474C"/>
    <w:rsid w:val="00135252"/>
    <w:rsid w:val="001354F9"/>
    <w:rsid w:val="00137AB5"/>
    <w:rsid w:val="00137F0B"/>
    <w:rsid w:val="00142F90"/>
    <w:rsid w:val="00151E23"/>
    <w:rsid w:val="001526E0"/>
    <w:rsid w:val="001551B5"/>
    <w:rsid w:val="00156B02"/>
    <w:rsid w:val="001640B6"/>
    <w:rsid w:val="001659C1"/>
    <w:rsid w:val="00173A8E"/>
    <w:rsid w:val="00177795"/>
    <w:rsid w:val="0018143F"/>
    <w:rsid w:val="00181FCB"/>
    <w:rsid w:val="00190AC1"/>
    <w:rsid w:val="0019341A"/>
    <w:rsid w:val="00196FBC"/>
    <w:rsid w:val="00197DF9"/>
    <w:rsid w:val="001A1987"/>
    <w:rsid w:val="001A2564"/>
    <w:rsid w:val="001A6173"/>
    <w:rsid w:val="001A6CBA"/>
    <w:rsid w:val="001B0D97"/>
    <w:rsid w:val="001B5A5D"/>
    <w:rsid w:val="001C174E"/>
    <w:rsid w:val="001C1CE5"/>
    <w:rsid w:val="001C3D2A"/>
    <w:rsid w:val="001C5C31"/>
    <w:rsid w:val="001D51BA"/>
    <w:rsid w:val="001D6342"/>
    <w:rsid w:val="001D6D53"/>
    <w:rsid w:val="001D7C23"/>
    <w:rsid w:val="001E1178"/>
    <w:rsid w:val="001E58E2"/>
    <w:rsid w:val="001E7AED"/>
    <w:rsid w:val="001F1C05"/>
    <w:rsid w:val="001F3761"/>
    <w:rsid w:val="001F3916"/>
    <w:rsid w:val="001F54C5"/>
    <w:rsid w:val="001F662C"/>
    <w:rsid w:val="001F7074"/>
    <w:rsid w:val="00200249"/>
    <w:rsid w:val="00200490"/>
    <w:rsid w:val="002004F2"/>
    <w:rsid w:val="00201358"/>
    <w:rsid w:val="00201F3A"/>
    <w:rsid w:val="00203F96"/>
    <w:rsid w:val="002069B2"/>
    <w:rsid w:val="00206BB4"/>
    <w:rsid w:val="00207FA3"/>
    <w:rsid w:val="00214DA8"/>
    <w:rsid w:val="00215423"/>
    <w:rsid w:val="002154A7"/>
    <w:rsid w:val="002158FA"/>
    <w:rsid w:val="00220600"/>
    <w:rsid w:val="002224DB"/>
    <w:rsid w:val="00223FCB"/>
    <w:rsid w:val="002252C3"/>
    <w:rsid w:val="00225C54"/>
    <w:rsid w:val="00230765"/>
    <w:rsid w:val="002319E4"/>
    <w:rsid w:val="0023521D"/>
    <w:rsid w:val="00235632"/>
    <w:rsid w:val="00235872"/>
    <w:rsid w:val="00241559"/>
    <w:rsid w:val="00243585"/>
    <w:rsid w:val="002435B3"/>
    <w:rsid w:val="002458EB"/>
    <w:rsid w:val="002500C8"/>
    <w:rsid w:val="00256492"/>
    <w:rsid w:val="00257543"/>
    <w:rsid w:val="002612B9"/>
    <w:rsid w:val="002617E7"/>
    <w:rsid w:val="002640C8"/>
    <w:rsid w:val="00264228"/>
    <w:rsid w:val="00264334"/>
    <w:rsid w:val="0026473E"/>
    <w:rsid w:val="00266214"/>
    <w:rsid w:val="00267C83"/>
    <w:rsid w:val="0027144F"/>
    <w:rsid w:val="00271F3A"/>
    <w:rsid w:val="00273278"/>
    <w:rsid w:val="002737F4"/>
    <w:rsid w:val="00273DBF"/>
    <w:rsid w:val="00276689"/>
    <w:rsid w:val="00280166"/>
    <w:rsid w:val="002805F5"/>
    <w:rsid w:val="00280751"/>
    <w:rsid w:val="0028077B"/>
    <w:rsid w:val="0028280A"/>
    <w:rsid w:val="00286156"/>
    <w:rsid w:val="00286ACD"/>
    <w:rsid w:val="00287838"/>
    <w:rsid w:val="002907B5"/>
    <w:rsid w:val="00292EB7"/>
    <w:rsid w:val="00296227"/>
    <w:rsid w:val="00296F44"/>
    <w:rsid w:val="0029777D"/>
    <w:rsid w:val="002A055E"/>
    <w:rsid w:val="002A1D4E"/>
    <w:rsid w:val="002A2869"/>
    <w:rsid w:val="002B1AC5"/>
    <w:rsid w:val="002B24D6"/>
    <w:rsid w:val="002B2CA4"/>
    <w:rsid w:val="002C41E6"/>
    <w:rsid w:val="002D071A"/>
    <w:rsid w:val="002D17D5"/>
    <w:rsid w:val="002D34B2"/>
    <w:rsid w:val="002D7637"/>
    <w:rsid w:val="002E17F2"/>
    <w:rsid w:val="002E6175"/>
    <w:rsid w:val="002E7CAE"/>
    <w:rsid w:val="002F2771"/>
    <w:rsid w:val="002F37A9"/>
    <w:rsid w:val="002F7EB6"/>
    <w:rsid w:val="00301747"/>
    <w:rsid w:val="00301CE6"/>
    <w:rsid w:val="0030256B"/>
    <w:rsid w:val="0030501F"/>
    <w:rsid w:val="00307220"/>
    <w:rsid w:val="00307BA1"/>
    <w:rsid w:val="00311702"/>
    <w:rsid w:val="00311E82"/>
    <w:rsid w:val="00313FD6"/>
    <w:rsid w:val="003143BD"/>
    <w:rsid w:val="00317086"/>
    <w:rsid w:val="003203ED"/>
    <w:rsid w:val="00322C9F"/>
    <w:rsid w:val="00322F42"/>
    <w:rsid w:val="00324D23"/>
    <w:rsid w:val="00331751"/>
    <w:rsid w:val="00332AB4"/>
    <w:rsid w:val="00334579"/>
    <w:rsid w:val="00335858"/>
    <w:rsid w:val="00336BDA"/>
    <w:rsid w:val="00342BD7"/>
    <w:rsid w:val="00343A07"/>
    <w:rsid w:val="00346DB5"/>
    <w:rsid w:val="003477B1"/>
    <w:rsid w:val="0035115B"/>
    <w:rsid w:val="00352685"/>
    <w:rsid w:val="0035491B"/>
    <w:rsid w:val="00357380"/>
    <w:rsid w:val="00357F49"/>
    <w:rsid w:val="003602D9"/>
    <w:rsid w:val="003604CE"/>
    <w:rsid w:val="00366C1B"/>
    <w:rsid w:val="00370E47"/>
    <w:rsid w:val="003742AC"/>
    <w:rsid w:val="00377CE1"/>
    <w:rsid w:val="00384DEA"/>
    <w:rsid w:val="00385BF0"/>
    <w:rsid w:val="00386D0F"/>
    <w:rsid w:val="003939FF"/>
    <w:rsid w:val="00396507"/>
    <w:rsid w:val="003A2223"/>
    <w:rsid w:val="003A2A0F"/>
    <w:rsid w:val="003A45A1"/>
    <w:rsid w:val="003A5B0A"/>
    <w:rsid w:val="003A6BAC"/>
    <w:rsid w:val="003A7EF3"/>
    <w:rsid w:val="003B159C"/>
    <w:rsid w:val="003B1828"/>
    <w:rsid w:val="003B369F"/>
    <w:rsid w:val="003B36A3"/>
    <w:rsid w:val="003B460B"/>
    <w:rsid w:val="003B7FE5"/>
    <w:rsid w:val="003C11C8"/>
    <w:rsid w:val="003C2702"/>
    <w:rsid w:val="003C3D72"/>
    <w:rsid w:val="003C6D22"/>
    <w:rsid w:val="003C7806"/>
    <w:rsid w:val="003D109F"/>
    <w:rsid w:val="003D2478"/>
    <w:rsid w:val="003D3C45"/>
    <w:rsid w:val="003D5B1F"/>
    <w:rsid w:val="003E15FA"/>
    <w:rsid w:val="003E55E4"/>
    <w:rsid w:val="003E74E3"/>
    <w:rsid w:val="003F05C7"/>
    <w:rsid w:val="003F2CD4"/>
    <w:rsid w:val="003F6BBE"/>
    <w:rsid w:val="003F70E1"/>
    <w:rsid w:val="004000E8"/>
    <w:rsid w:val="00400757"/>
    <w:rsid w:val="00402E2B"/>
    <w:rsid w:val="0040512B"/>
    <w:rsid w:val="00405CA5"/>
    <w:rsid w:val="004072E3"/>
    <w:rsid w:val="00407397"/>
    <w:rsid w:val="00407C64"/>
    <w:rsid w:val="00407CD3"/>
    <w:rsid w:val="00410134"/>
    <w:rsid w:val="00410B72"/>
    <w:rsid w:val="00410F18"/>
    <w:rsid w:val="00411667"/>
    <w:rsid w:val="0041263E"/>
    <w:rsid w:val="00413AAC"/>
    <w:rsid w:val="00421105"/>
    <w:rsid w:val="004242F4"/>
    <w:rsid w:val="00427248"/>
    <w:rsid w:val="004327AB"/>
    <w:rsid w:val="00437447"/>
    <w:rsid w:val="004415AC"/>
    <w:rsid w:val="00441A92"/>
    <w:rsid w:val="00444F56"/>
    <w:rsid w:val="00446488"/>
    <w:rsid w:val="004517AA"/>
    <w:rsid w:val="00452CAC"/>
    <w:rsid w:val="00457565"/>
    <w:rsid w:val="00457B71"/>
    <w:rsid w:val="0046591B"/>
    <w:rsid w:val="004669E2"/>
    <w:rsid w:val="00470C31"/>
    <w:rsid w:val="004734D0"/>
    <w:rsid w:val="0047556B"/>
    <w:rsid w:val="00477768"/>
    <w:rsid w:val="004811C7"/>
    <w:rsid w:val="00484F96"/>
    <w:rsid w:val="00492BC5"/>
    <w:rsid w:val="004964F1"/>
    <w:rsid w:val="004A16BC"/>
    <w:rsid w:val="004A2B94"/>
    <w:rsid w:val="004A76C0"/>
    <w:rsid w:val="004B45D0"/>
    <w:rsid w:val="004B4E6E"/>
    <w:rsid w:val="004B7C0C"/>
    <w:rsid w:val="004C2DB9"/>
    <w:rsid w:val="004C3898"/>
    <w:rsid w:val="004C38B2"/>
    <w:rsid w:val="004C3DDB"/>
    <w:rsid w:val="004D313B"/>
    <w:rsid w:val="004D36B1"/>
    <w:rsid w:val="004D7EBD"/>
    <w:rsid w:val="004E00E1"/>
    <w:rsid w:val="004E2680"/>
    <w:rsid w:val="004E28F9"/>
    <w:rsid w:val="004E462E"/>
    <w:rsid w:val="004E56DC"/>
    <w:rsid w:val="004E76F4"/>
    <w:rsid w:val="004F0B4E"/>
    <w:rsid w:val="004F0B6C"/>
    <w:rsid w:val="004F2078"/>
    <w:rsid w:val="004F4DA3"/>
    <w:rsid w:val="00500463"/>
    <w:rsid w:val="00500CC4"/>
    <w:rsid w:val="00500CE5"/>
    <w:rsid w:val="00506557"/>
    <w:rsid w:val="0050677A"/>
    <w:rsid w:val="00506A5B"/>
    <w:rsid w:val="005108D8"/>
    <w:rsid w:val="0051165C"/>
    <w:rsid w:val="005116F9"/>
    <w:rsid w:val="005153A7"/>
    <w:rsid w:val="005219CF"/>
    <w:rsid w:val="00521FE6"/>
    <w:rsid w:val="00524EE8"/>
    <w:rsid w:val="005338F1"/>
    <w:rsid w:val="00534B59"/>
    <w:rsid w:val="00534DBE"/>
    <w:rsid w:val="00536759"/>
    <w:rsid w:val="00537B40"/>
    <w:rsid w:val="00537C62"/>
    <w:rsid w:val="00546970"/>
    <w:rsid w:val="00554E19"/>
    <w:rsid w:val="0056121F"/>
    <w:rsid w:val="00565CCE"/>
    <w:rsid w:val="005660F3"/>
    <w:rsid w:val="00572505"/>
    <w:rsid w:val="00575910"/>
    <w:rsid w:val="00576E35"/>
    <w:rsid w:val="00581BBB"/>
    <w:rsid w:val="00582809"/>
    <w:rsid w:val="00583F06"/>
    <w:rsid w:val="0058798C"/>
    <w:rsid w:val="00587C10"/>
    <w:rsid w:val="005900FA"/>
    <w:rsid w:val="005935A4"/>
    <w:rsid w:val="005948C2"/>
    <w:rsid w:val="00595DCA"/>
    <w:rsid w:val="00595F11"/>
    <w:rsid w:val="0059779B"/>
    <w:rsid w:val="005A0385"/>
    <w:rsid w:val="005A086D"/>
    <w:rsid w:val="005A209A"/>
    <w:rsid w:val="005A3C01"/>
    <w:rsid w:val="005A662D"/>
    <w:rsid w:val="005B06D4"/>
    <w:rsid w:val="005B35D7"/>
    <w:rsid w:val="005B392A"/>
    <w:rsid w:val="005B3AA3"/>
    <w:rsid w:val="005B591A"/>
    <w:rsid w:val="005B614A"/>
    <w:rsid w:val="005B6F83"/>
    <w:rsid w:val="005C74FB"/>
    <w:rsid w:val="005D1602"/>
    <w:rsid w:val="005E00FA"/>
    <w:rsid w:val="005E2442"/>
    <w:rsid w:val="005E385F"/>
    <w:rsid w:val="005E5B81"/>
    <w:rsid w:val="005E6E92"/>
    <w:rsid w:val="005E7C66"/>
    <w:rsid w:val="005F2CB1"/>
    <w:rsid w:val="005F3025"/>
    <w:rsid w:val="005F360F"/>
    <w:rsid w:val="005F618C"/>
    <w:rsid w:val="005F70BD"/>
    <w:rsid w:val="0060283C"/>
    <w:rsid w:val="00604F14"/>
    <w:rsid w:val="00611B83"/>
    <w:rsid w:val="00613257"/>
    <w:rsid w:val="00613F04"/>
    <w:rsid w:val="00615E98"/>
    <w:rsid w:val="00620A71"/>
    <w:rsid w:val="00620D80"/>
    <w:rsid w:val="006234A6"/>
    <w:rsid w:val="00624CC8"/>
    <w:rsid w:val="00630001"/>
    <w:rsid w:val="006311B3"/>
    <w:rsid w:val="00631CA0"/>
    <w:rsid w:val="00631EA0"/>
    <w:rsid w:val="0063284C"/>
    <w:rsid w:val="006356A9"/>
    <w:rsid w:val="00636398"/>
    <w:rsid w:val="006368D3"/>
    <w:rsid w:val="006377EC"/>
    <w:rsid w:val="0064151F"/>
    <w:rsid w:val="00641533"/>
    <w:rsid w:val="0064208D"/>
    <w:rsid w:val="00643475"/>
    <w:rsid w:val="0064396A"/>
    <w:rsid w:val="0064624E"/>
    <w:rsid w:val="00650AB9"/>
    <w:rsid w:val="00652805"/>
    <w:rsid w:val="00653430"/>
    <w:rsid w:val="0065511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612"/>
    <w:rsid w:val="00683ECE"/>
    <w:rsid w:val="006914C4"/>
    <w:rsid w:val="00693CB2"/>
    <w:rsid w:val="00695FC2"/>
    <w:rsid w:val="00696356"/>
    <w:rsid w:val="00696949"/>
    <w:rsid w:val="00697052"/>
    <w:rsid w:val="006A46FB"/>
    <w:rsid w:val="006A5E28"/>
    <w:rsid w:val="006A697B"/>
    <w:rsid w:val="006A6C98"/>
    <w:rsid w:val="006A7AFF"/>
    <w:rsid w:val="006A7CAE"/>
    <w:rsid w:val="006B1816"/>
    <w:rsid w:val="006B2099"/>
    <w:rsid w:val="006B50CF"/>
    <w:rsid w:val="006C03B8"/>
    <w:rsid w:val="006C398B"/>
    <w:rsid w:val="006C5EC9"/>
    <w:rsid w:val="006C6059"/>
    <w:rsid w:val="006C7522"/>
    <w:rsid w:val="006D56DE"/>
    <w:rsid w:val="006D6A57"/>
    <w:rsid w:val="006D6F08"/>
    <w:rsid w:val="006E062C"/>
    <w:rsid w:val="006E28B7"/>
    <w:rsid w:val="006E3310"/>
    <w:rsid w:val="006E4E39"/>
    <w:rsid w:val="006E4E9D"/>
    <w:rsid w:val="006E565E"/>
    <w:rsid w:val="006E673D"/>
    <w:rsid w:val="006E7D3B"/>
    <w:rsid w:val="006F1B70"/>
    <w:rsid w:val="006F341D"/>
    <w:rsid w:val="006F3CDE"/>
    <w:rsid w:val="006F5263"/>
    <w:rsid w:val="006F58D4"/>
    <w:rsid w:val="0070346E"/>
    <w:rsid w:val="00703F6A"/>
    <w:rsid w:val="007048E7"/>
    <w:rsid w:val="00704EDB"/>
    <w:rsid w:val="0070574E"/>
    <w:rsid w:val="00706101"/>
    <w:rsid w:val="00707072"/>
    <w:rsid w:val="007072AC"/>
    <w:rsid w:val="00707D61"/>
    <w:rsid w:val="007119FD"/>
    <w:rsid w:val="00712287"/>
    <w:rsid w:val="00712772"/>
    <w:rsid w:val="007148D3"/>
    <w:rsid w:val="00715B9A"/>
    <w:rsid w:val="00726EA6"/>
    <w:rsid w:val="00727208"/>
    <w:rsid w:val="00727680"/>
    <w:rsid w:val="0073204F"/>
    <w:rsid w:val="007345A7"/>
    <w:rsid w:val="007348B1"/>
    <w:rsid w:val="007362A6"/>
    <w:rsid w:val="00736D7D"/>
    <w:rsid w:val="00740E58"/>
    <w:rsid w:val="00743195"/>
    <w:rsid w:val="007445A0"/>
    <w:rsid w:val="0074524B"/>
    <w:rsid w:val="00747D8B"/>
    <w:rsid w:val="00751228"/>
    <w:rsid w:val="00751FE3"/>
    <w:rsid w:val="00754251"/>
    <w:rsid w:val="007571E1"/>
    <w:rsid w:val="007604B2"/>
    <w:rsid w:val="00765281"/>
    <w:rsid w:val="00766BAD"/>
    <w:rsid w:val="007709D4"/>
    <w:rsid w:val="007730BD"/>
    <w:rsid w:val="007755F2"/>
    <w:rsid w:val="00776971"/>
    <w:rsid w:val="0078177E"/>
    <w:rsid w:val="0078304C"/>
    <w:rsid w:val="00783673"/>
    <w:rsid w:val="00785490"/>
    <w:rsid w:val="007925EA"/>
    <w:rsid w:val="00793CD8"/>
    <w:rsid w:val="00795C92"/>
    <w:rsid w:val="00796231"/>
    <w:rsid w:val="007971E8"/>
    <w:rsid w:val="00797F2E"/>
    <w:rsid w:val="007A1CB3"/>
    <w:rsid w:val="007A306F"/>
    <w:rsid w:val="007A43A6"/>
    <w:rsid w:val="007A58A6"/>
    <w:rsid w:val="007A6BF3"/>
    <w:rsid w:val="007B3D2D"/>
    <w:rsid w:val="007B47DB"/>
    <w:rsid w:val="007B50AE"/>
    <w:rsid w:val="007B51DF"/>
    <w:rsid w:val="007C05DD"/>
    <w:rsid w:val="007C1BE1"/>
    <w:rsid w:val="007C1ED5"/>
    <w:rsid w:val="007C28D7"/>
    <w:rsid w:val="007C3D18"/>
    <w:rsid w:val="007C60BF"/>
    <w:rsid w:val="007C6A07"/>
    <w:rsid w:val="007C75A1"/>
    <w:rsid w:val="007C77A5"/>
    <w:rsid w:val="007D04E5"/>
    <w:rsid w:val="007D20B3"/>
    <w:rsid w:val="007D5901"/>
    <w:rsid w:val="007D7526"/>
    <w:rsid w:val="007E3BB2"/>
    <w:rsid w:val="007E4610"/>
    <w:rsid w:val="007E4715"/>
    <w:rsid w:val="007E505B"/>
    <w:rsid w:val="007E7091"/>
    <w:rsid w:val="007F10F6"/>
    <w:rsid w:val="007F1E2B"/>
    <w:rsid w:val="007F23A9"/>
    <w:rsid w:val="00802303"/>
    <w:rsid w:val="00802E9F"/>
    <w:rsid w:val="00803FAE"/>
    <w:rsid w:val="00804482"/>
    <w:rsid w:val="0080605F"/>
    <w:rsid w:val="00807786"/>
    <w:rsid w:val="008113F6"/>
    <w:rsid w:val="00811FCB"/>
    <w:rsid w:val="008158D6"/>
    <w:rsid w:val="00817196"/>
    <w:rsid w:val="008235DB"/>
    <w:rsid w:val="00824AB4"/>
    <w:rsid w:val="00825C42"/>
    <w:rsid w:val="00825D25"/>
    <w:rsid w:val="00827D6F"/>
    <w:rsid w:val="0083299B"/>
    <w:rsid w:val="008376AC"/>
    <w:rsid w:val="00840752"/>
    <w:rsid w:val="0084124A"/>
    <w:rsid w:val="00842FBC"/>
    <w:rsid w:val="008444E8"/>
    <w:rsid w:val="00844E80"/>
    <w:rsid w:val="00846FE7"/>
    <w:rsid w:val="00854F97"/>
    <w:rsid w:val="00856911"/>
    <w:rsid w:val="00861C29"/>
    <w:rsid w:val="008677FD"/>
    <w:rsid w:val="008706D4"/>
    <w:rsid w:val="00870F8A"/>
    <w:rsid w:val="008719A4"/>
    <w:rsid w:val="00871D23"/>
    <w:rsid w:val="00874312"/>
    <w:rsid w:val="0087437C"/>
    <w:rsid w:val="00875CD7"/>
    <w:rsid w:val="00876B4D"/>
    <w:rsid w:val="00877F18"/>
    <w:rsid w:val="008842E0"/>
    <w:rsid w:val="00887824"/>
    <w:rsid w:val="008915FB"/>
    <w:rsid w:val="008925E0"/>
    <w:rsid w:val="008936D3"/>
    <w:rsid w:val="00894A88"/>
    <w:rsid w:val="00895386"/>
    <w:rsid w:val="00897258"/>
    <w:rsid w:val="008A21FF"/>
    <w:rsid w:val="008A2CE2"/>
    <w:rsid w:val="008A30AC"/>
    <w:rsid w:val="008A44B8"/>
    <w:rsid w:val="008A51A8"/>
    <w:rsid w:val="008A54C7"/>
    <w:rsid w:val="008A77D8"/>
    <w:rsid w:val="008B0483"/>
    <w:rsid w:val="008B120C"/>
    <w:rsid w:val="008B387E"/>
    <w:rsid w:val="008B51A0"/>
    <w:rsid w:val="008B592A"/>
    <w:rsid w:val="008B767B"/>
    <w:rsid w:val="008B7B5C"/>
    <w:rsid w:val="008C01EE"/>
    <w:rsid w:val="008C0C99"/>
    <w:rsid w:val="008C2017"/>
    <w:rsid w:val="008C4958"/>
    <w:rsid w:val="008C4BAA"/>
    <w:rsid w:val="008C6AE8"/>
    <w:rsid w:val="008C6F03"/>
    <w:rsid w:val="008C7573"/>
    <w:rsid w:val="008D34F1"/>
    <w:rsid w:val="008D39D8"/>
    <w:rsid w:val="008D6D1A"/>
    <w:rsid w:val="008E065E"/>
    <w:rsid w:val="008E0927"/>
    <w:rsid w:val="008E1909"/>
    <w:rsid w:val="008E69A8"/>
    <w:rsid w:val="008E7751"/>
    <w:rsid w:val="008E7E93"/>
    <w:rsid w:val="008F11C6"/>
    <w:rsid w:val="008F1EAB"/>
    <w:rsid w:val="008F33DC"/>
    <w:rsid w:val="008F477F"/>
    <w:rsid w:val="00902350"/>
    <w:rsid w:val="0090336B"/>
    <w:rsid w:val="009053AA"/>
    <w:rsid w:val="00906939"/>
    <w:rsid w:val="00910B7D"/>
    <w:rsid w:val="00911DFB"/>
    <w:rsid w:val="009131D8"/>
    <w:rsid w:val="009139D9"/>
    <w:rsid w:val="00914AD8"/>
    <w:rsid w:val="00914DB8"/>
    <w:rsid w:val="00914FDE"/>
    <w:rsid w:val="00916079"/>
    <w:rsid w:val="00917CE9"/>
    <w:rsid w:val="00920231"/>
    <w:rsid w:val="00920BF2"/>
    <w:rsid w:val="00922010"/>
    <w:rsid w:val="00930085"/>
    <w:rsid w:val="00930C80"/>
    <w:rsid w:val="00931BD9"/>
    <w:rsid w:val="00932665"/>
    <w:rsid w:val="00934FC4"/>
    <w:rsid w:val="009368F3"/>
    <w:rsid w:val="00941636"/>
    <w:rsid w:val="00943742"/>
    <w:rsid w:val="00945C05"/>
    <w:rsid w:val="00946945"/>
    <w:rsid w:val="00947713"/>
    <w:rsid w:val="00950DE7"/>
    <w:rsid w:val="00951A88"/>
    <w:rsid w:val="00953920"/>
    <w:rsid w:val="00953D47"/>
    <w:rsid w:val="0095681E"/>
    <w:rsid w:val="009572D4"/>
    <w:rsid w:val="00961921"/>
    <w:rsid w:val="00963534"/>
    <w:rsid w:val="0096430A"/>
    <w:rsid w:val="0096554B"/>
    <w:rsid w:val="0096584A"/>
    <w:rsid w:val="009705A9"/>
    <w:rsid w:val="00971F08"/>
    <w:rsid w:val="009730B0"/>
    <w:rsid w:val="00975B86"/>
    <w:rsid w:val="0097603D"/>
    <w:rsid w:val="00976949"/>
    <w:rsid w:val="00980477"/>
    <w:rsid w:val="0098382E"/>
    <w:rsid w:val="00985253"/>
    <w:rsid w:val="009853B3"/>
    <w:rsid w:val="009860D4"/>
    <w:rsid w:val="00990630"/>
    <w:rsid w:val="00991761"/>
    <w:rsid w:val="00994DCA"/>
    <w:rsid w:val="009960EC"/>
    <w:rsid w:val="009970DD"/>
    <w:rsid w:val="009973A5"/>
    <w:rsid w:val="009A0FBA"/>
    <w:rsid w:val="009A1601"/>
    <w:rsid w:val="009A462D"/>
    <w:rsid w:val="009A5CBA"/>
    <w:rsid w:val="009B1F30"/>
    <w:rsid w:val="009B3AC2"/>
    <w:rsid w:val="009B4DF4"/>
    <w:rsid w:val="009B5079"/>
    <w:rsid w:val="009B564E"/>
    <w:rsid w:val="009B7E87"/>
    <w:rsid w:val="009C3C48"/>
    <w:rsid w:val="009C403E"/>
    <w:rsid w:val="009C611C"/>
    <w:rsid w:val="009C6957"/>
    <w:rsid w:val="009D4FF0"/>
    <w:rsid w:val="009D703C"/>
    <w:rsid w:val="009D718F"/>
    <w:rsid w:val="009E068F"/>
    <w:rsid w:val="009E14E0"/>
    <w:rsid w:val="009E35DB"/>
    <w:rsid w:val="009E47A3"/>
    <w:rsid w:val="009F08F3"/>
    <w:rsid w:val="009F344F"/>
    <w:rsid w:val="009F4B02"/>
    <w:rsid w:val="009F561F"/>
    <w:rsid w:val="00A00F82"/>
    <w:rsid w:val="00A024AC"/>
    <w:rsid w:val="00A0390A"/>
    <w:rsid w:val="00A0433A"/>
    <w:rsid w:val="00A048A8"/>
    <w:rsid w:val="00A04F49"/>
    <w:rsid w:val="00A1238E"/>
    <w:rsid w:val="00A13E54"/>
    <w:rsid w:val="00A14407"/>
    <w:rsid w:val="00A17F63"/>
    <w:rsid w:val="00A2052C"/>
    <w:rsid w:val="00A2193B"/>
    <w:rsid w:val="00A22E4E"/>
    <w:rsid w:val="00A2351A"/>
    <w:rsid w:val="00A25F88"/>
    <w:rsid w:val="00A264A9"/>
    <w:rsid w:val="00A27785"/>
    <w:rsid w:val="00A27CDC"/>
    <w:rsid w:val="00A30187"/>
    <w:rsid w:val="00A330AD"/>
    <w:rsid w:val="00A33FBB"/>
    <w:rsid w:val="00A3448A"/>
    <w:rsid w:val="00A36297"/>
    <w:rsid w:val="00A36BCC"/>
    <w:rsid w:val="00A41E2B"/>
    <w:rsid w:val="00A42F4F"/>
    <w:rsid w:val="00A45B74"/>
    <w:rsid w:val="00A45FE3"/>
    <w:rsid w:val="00A52E1D"/>
    <w:rsid w:val="00A61499"/>
    <w:rsid w:val="00A62A77"/>
    <w:rsid w:val="00A63483"/>
    <w:rsid w:val="00A65546"/>
    <w:rsid w:val="00A657D7"/>
    <w:rsid w:val="00A660AC"/>
    <w:rsid w:val="00A66F55"/>
    <w:rsid w:val="00A67E6C"/>
    <w:rsid w:val="00A7192E"/>
    <w:rsid w:val="00A71B99"/>
    <w:rsid w:val="00A72571"/>
    <w:rsid w:val="00A72CBC"/>
    <w:rsid w:val="00A739D0"/>
    <w:rsid w:val="00A761D4"/>
    <w:rsid w:val="00A76A7D"/>
    <w:rsid w:val="00A77EC4"/>
    <w:rsid w:val="00A81B96"/>
    <w:rsid w:val="00A8593C"/>
    <w:rsid w:val="00A92879"/>
    <w:rsid w:val="00A9442A"/>
    <w:rsid w:val="00A9524E"/>
    <w:rsid w:val="00AA016F"/>
    <w:rsid w:val="00AA1ED6"/>
    <w:rsid w:val="00AA51D6"/>
    <w:rsid w:val="00AA71AD"/>
    <w:rsid w:val="00AB0BC8"/>
    <w:rsid w:val="00AB11CA"/>
    <w:rsid w:val="00AB14D9"/>
    <w:rsid w:val="00AB4AB8"/>
    <w:rsid w:val="00AB655E"/>
    <w:rsid w:val="00AB7C2B"/>
    <w:rsid w:val="00AC007F"/>
    <w:rsid w:val="00AC2365"/>
    <w:rsid w:val="00AC2ECD"/>
    <w:rsid w:val="00AC3119"/>
    <w:rsid w:val="00AC49FB"/>
    <w:rsid w:val="00AC5A10"/>
    <w:rsid w:val="00AC7331"/>
    <w:rsid w:val="00AD0AA3"/>
    <w:rsid w:val="00AD3F94"/>
    <w:rsid w:val="00AD4A5A"/>
    <w:rsid w:val="00AE143B"/>
    <w:rsid w:val="00AE1E7A"/>
    <w:rsid w:val="00AE27AC"/>
    <w:rsid w:val="00AE3743"/>
    <w:rsid w:val="00AE40E0"/>
    <w:rsid w:val="00AE4DBA"/>
    <w:rsid w:val="00AE4F07"/>
    <w:rsid w:val="00AE6C91"/>
    <w:rsid w:val="00AF1C5D"/>
    <w:rsid w:val="00AF42D7"/>
    <w:rsid w:val="00AF75E7"/>
    <w:rsid w:val="00B006FE"/>
    <w:rsid w:val="00B007CB"/>
    <w:rsid w:val="00B02AA9"/>
    <w:rsid w:val="00B02FA3"/>
    <w:rsid w:val="00B05084"/>
    <w:rsid w:val="00B1180C"/>
    <w:rsid w:val="00B157F9"/>
    <w:rsid w:val="00B1677E"/>
    <w:rsid w:val="00B20256"/>
    <w:rsid w:val="00B20D09"/>
    <w:rsid w:val="00B2763F"/>
    <w:rsid w:val="00B27AAC"/>
    <w:rsid w:val="00B30929"/>
    <w:rsid w:val="00B3722E"/>
    <w:rsid w:val="00B372AA"/>
    <w:rsid w:val="00B40445"/>
    <w:rsid w:val="00B41888"/>
    <w:rsid w:val="00B43136"/>
    <w:rsid w:val="00B435FA"/>
    <w:rsid w:val="00B45A52"/>
    <w:rsid w:val="00B46175"/>
    <w:rsid w:val="00B6188F"/>
    <w:rsid w:val="00B660A1"/>
    <w:rsid w:val="00B664C7"/>
    <w:rsid w:val="00B739F6"/>
    <w:rsid w:val="00B77A21"/>
    <w:rsid w:val="00B81A6C"/>
    <w:rsid w:val="00B832B3"/>
    <w:rsid w:val="00B85DE5"/>
    <w:rsid w:val="00B90F73"/>
    <w:rsid w:val="00B93507"/>
    <w:rsid w:val="00B93B59"/>
    <w:rsid w:val="00B9406A"/>
    <w:rsid w:val="00B957A0"/>
    <w:rsid w:val="00BA0185"/>
    <w:rsid w:val="00BA2280"/>
    <w:rsid w:val="00BA2A08"/>
    <w:rsid w:val="00BA367A"/>
    <w:rsid w:val="00BA56D2"/>
    <w:rsid w:val="00BA76E0"/>
    <w:rsid w:val="00BB18B0"/>
    <w:rsid w:val="00BB2A25"/>
    <w:rsid w:val="00BB51E9"/>
    <w:rsid w:val="00BC0FDC"/>
    <w:rsid w:val="00BC3053"/>
    <w:rsid w:val="00BC4D2E"/>
    <w:rsid w:val="00BD1286"/>
    <w:rsid w:val="00BD198A"/>
    <w:rsid w:val="00BD3BB7"/>
    <w:rsid w:val="00BD48AC"/>
    <w:rsid w:val="00BD5F1A"/>
    <w:rsid w:val="00BE1234"/>
    <w:rsid w:val="00BE2FA6"/>
    <w:rsid w:val="00BE333F"/>
    <w:rsid w:val="00BE7406"/>
    <w:rsid w:val="00BE7603"/>
    <w:rsid w:val="00BF01AF"/>
    <w:rsid w:val="00BF147F"/>
    <w:rsid w:val="00BF3279"/>
    <w:rsid w:val="00BF74C7"/>
    <w:rsid w:val="00C015F1"/>
    <w:rsid w:val="00C01F33"/>
    <w:rsid w:val="00C02CC6"/>
    <w:rsid w:val="00C040F7"/>
    <w:rsid w:val="00C041B0"/>
    <w:rsid w:val="00C044AB"/>
    <w:rsid w:val="00C05706"/>
    <w:rsid w:val="00C05EBA"/>
    <w:rsid w:val="00C0676C"/>
    <w:rsid w:val="00C07377"/>
    <w:rsid w:val="00C10478"/>
    <w:rsid w:val="00C10A33"/>
    <w:rsid w:val="00C12107"/>
    <w:rsid w:val="00C13917"/>
    <w:rsid w:val="00C14D4B"/>
    <w:rsid w:val="00C154BB"/>
    <w:rsid w:val="00C20E2A"/>
    <w:rsid w:val="00C24345"/>
    <w:rsid w:val="00C25B3A"/>
    <w:rsid w:val="00C268F9"/>
    <w:rsid w:val="00C279B5"/>
    <w:rsid w:val="00C27C45"/>
    <w:rsid w:val="00C33796"/>
    <w:rsid w:val="00C3719D"/>
    <w:rsid w:val="00C47E44"/>
    <w:rsid w:val="00C54995"/>
    <w:rsid w:val="00C54D41"/>
    <w:rsid w:val="00C602BE"/>
    <w:rsid w:val="00C60783"/>
    <w:rsid w:val="00C6370F"/>
    <w:rsid w:val="00C64672"/>
    <w:rsid w:val="00C656E0"/>
    <w:rsid w:val="00C70697"/>
    <w:rsid w:val="00C72EF4"/>
    <w:rsid w:val="00C75D2F"/>
    <w:rsid w:val="00C767BE"/>
    <w:rsid w:val="00C76E3C"/>
    <w:rsid w:val="00C81568"/>
    <w:rsid w:val="00C9027A"/>
    <w:rsid w:val="00C9068E"/>
    <w:rsid w:val="00C90C65"/>
    <w:rsid w:val="00C92A30"/>
    <w:rsid w:val="00C93C4B"/>
    <w:rsid w:val="00C944AB"/>
    <w:rsid w:val="00C94BAE"/>
    <w:rsid w:val="00C95B19"/>
    <w:rsid w:val="00C95B40"/>
    <w:rsid w:val="00C97E18"/>
    <w:rsid w:val="00CA1ED8"/>
    <w:rsid w:val="00CA248C"/>
    <w:rsid w:val="00CA43BB"/>
    <w:rsid w:val="00CA449A"/>
    <w:rsid w:val="00CB1F63"/>
    <w:rsid w:val="00CB3A75"/>
    <w:rsid w:val="00CB4A88"/>
    <w:rsid w:val="00CB57DE"/>
    <w:rsid w:val="00CB7170"/>
    <w:rsid w:val="00CC040E"/>
    <w:rsid w:val="00CC111F"/>
    <w:rsid w:val="00CC2011"/>
    <w:rsid w:val="00CC3EA0"/>
    <w:rsid w:val="00CC7B45"/>
    <w:rsid w:val="00CD1188"/>
    <w:rsid w:val="00CD2ED1"/>
    <w:rsid w:val="00CD337B"/>
    <w:rsid w:val="00CD4F76"/>
    <w:rsid w:val="00CD752C"/>
    <w:rsid w:val="00CE0424"/>
    <w:rsid w:val="00CE0995"/>
    <w:rsid w:val="00CE4F87"/>
    <w:rsid w:val="00CE7561"/>
    <w:rsid w:val="00CF1354"/>
    <w:rsid w:val="00CF3B1F"/>
    <w:rsid w:val="00CF3BF6"/>
    <w:rsid w:val="00CF5094"/>
    <w:rsid w:val="00CF625B"/>
    <w:rsid w:val="00CF687E"/>
    <w:rsid w:val="00D0349B"/>
    <w:rsid w:val="00D10249"/>
    <w:rsid w:val="00D115C3"/>
    <w:rsid w:val="00D11897"/>
    <w:rsid w:val="00D13135"/>
    <w:rsid w:val="00D13E4E"/>
    <w:rsid w:val="00D1511B"/>
    <w:rsid w:val="00D2290F"/>
    <w:rsid w:val="00D23340"/>
    <w:rsid w:val="00D233B0"/>
    <w:rsid w:val="00D239A7"/>
    <w:rsid w:val="00D23F47"/>
    <w:rsid w:val="00D25FB7"/>
    <w:rsid w:val="00D27916"/>
    <w:rsid w:val="00D30082"/>
    <w:rsid w:val="00D35D5F"/>
    <w:rsid w:val="00D36E71"/>
    <w:rsid w:val="00D37D87"/>
    <w:rsid w:val="00D40B33"/>
    <w:rsid w:val="00D42EBB"/>
    <w:rsid w:val="00D4318F"/>
    <w:rsid w:val="00D438BF"/>
    <w:rsid w:val="00D440F8"/>
    <w:rsid w:val="00D502E9"/>
    <w:rsid w:val="00D50F97"/>
    <w:rsid w:val="00D5275A"/>
    <w:rsid w:val="00D546FF"/>
    <w:rsid w:val="00D55AD5"/>
    <w:rsid w:val="00D570C5"/>
    <w:rsid w:val="00D575C7"/>
    <w:rsid w:val="00D576CA"/>
    <w:rsid w:val="00D61AF5"/>
    <w:rsid w:val="00D64ED1"/>
    <w:rsid w:val="00D652B5"/>
    <w:rsid w:val="00D66155"/>
    <w:rsid w:val="00D708B0"/>
    <w:rsid w:val="00D72217"/>
    <w:rsid w:val="00D77B1D"/>
    <w:rsid w:val="00D8021F"/>
    <w:rsid w:val="00D80383"/>
    <w:rsid w:val="00D823C6"/>
    <w:rsid w:val="00D86CA3"/>
    <w:rsid w:val="00D871CE"/>
    <w:rsid w:val="00D9196D"/>
    <w:rsid w:val="00D92982"/>
    <w:rsid w:val="00D96A9F"/>
    <w:rsid w:val="00DA305E"/>
    <w:rsid w:val="00DA5417"/>
    <w:rsid w:val="00DA56B4"/>
    <w:rsid w:val="00DA56E8"/>
    <w:rsid w:val="00DA6961"/>
    <w:rsid w:val="00DB0A9F"/>
    <w:rsid w:val="00DB377D"/>
    <w:rsid w:val="00DB64D0"/>
    <w:rsid w:val="00DC0184"/>
    <w:rsid w:val="00DC2D36"/>
    <w:rsid w:val="00DC53EF"/>
    <w:rsid w:val="00DD2DA7"/>
    <w:rsid w:val="00DE5608"/>
    <w:rsid w:val="00DE58D0"/>
    <w:rsid w:val="00DE654F"/>
    <w:rsid w:val="00DF0B6E"/>
    <w:rsid w:val="00DF15E0"/>
    <w:rsid w:val="00DF37A0"/>
    <w:rsid w:val="00E110E7"/>
    <w:rsid w:val="00E11B20"/>
    <w:rsid w:val="00E14500"/>
    <w:rsid w:val="00E1523B"/>
    <w:rsid w:val="00E17FA2"/>
    <w:rsid w:val="00E22330"/>
    <w:rsid w:val="00E27FEF"/>
    <w:rsid w:val="00E3040E"/>
    <w:rsid w:val="00E30B5A"/>
    <w:rsid w:val="00E3123D"/>
    <w:rsid w:val="00E31461"/>
    <w:rsid w:val="00E31D43"/>
    <w:rsid w:val="00E32608"/>
    <w:rsid w:val="00E34188"/>
    <w:rsid w:val="00E34B6E"/>
    <w:rsid w:val="00E35559"/>
    <w:rsid w:val="00E357E0"/>
    <w:rsid w:val="00E3723A"/>
    <w:rsid w:val="00E37860"/>
    <w:rsid w:val="00E40888"/>
    <w:rsid w:val="00E42451"/>
    <w:rsid w:val="00E446F1"/>
    <w:rsid w:val="00E4543C"/>
    <w:rsid w:val="00E46886"/>
    <w:rsid w:val="00E47AEF"/>
    <w:rsid w:val="00E53B75"/>
    <w:rsid w:val="00E54E3B"/>
    <w:rsid w:val="00E57565"/>
    <w:rsid w:val="00E63838"/>
    <w:rsid w:val="00E64434"/>
    <w:rsid w:val="00E67C51"/>
    <w:rsid w:val="00E70ECF"/>
    <w:rsid w:val="00E72EFC"/>
    <w:rsid w:val="00E758EC"/>
    <w:rsid w:val="00E77463"/>
    <w:rsid w:val="00E8234C"/>
    <w:rsid w:val="00E83AA9"/>
    <w:rsid w:val="00E85928"/>
    <w:rsid w:val="00E87822"/>
    <w:rsid w:val="00E90395"/>
    <w:rsid w:val="00E90E49"/>
    <w:rsid w:val="00E917F9"/>
    <w:rsid w:val="00E9291C"/>
    <w:rsid w:val="00E93FFE"/>
    <w:rsid w:val="00E94F8A"/>
    <w:rsid w:val="00E964BD"/>
    <w:rsid w:val="00EA385C"/>
    <w:rsid w:val="00EA4A10"/>
    <w:rsid w:val="00EA57AC"/>
    <w:rsid w:val="00EA6E2F"/>
    <w:rsid w:val="00EA7A41"/>
    <w:rsid w:val="00EB077B"/>
    <w:rsid w:val="00EB4EA2"/>
    <w:rsid w:val="00EC279C"/>
    <w:rsid w:val="00EC27C6"/>
    <w:rsid w:val="00EC4207"/>
    <w:rsid w:val="00EC5653"/>
    <w:rsid w:val="00EC71CE"/>
    <w:rsid w:val="00ED1006"/>
    <w:rsid w:val="00EF0303"/>
    <w:rsid w:val="00EF18FE"/>
    <w:rsid w:val="00EF5787"/>
    <w:rsid w:val="00EF60D0"/>
    <w:rsid w:val="00F044C9"/>
    <w:rsid w:val="00F0528D"/>
    <w:rsid w:val="00F062AB"/>
    <w:rsid w:val="00F06C67"/>
    <w:rsid w:val="00F06DFD"/>
    <w:rsid w:val="00F06E80"/>
    <w:rsid w:val="00F071D1"/>
    <w:rsid w:val="00F07533"/>
    <w:rsid w:val="00F07CF6"/>
    <w:rsid w:val="00F10629"/>
    <w:rsid w:val="00F138FC"/>
    <w:rsid w:val="00F15FA5"/>
    <w:rsid w:val="00F209B7"/>
    <w:rsid w:val="00F217B1"/>
    <w:rsid w:val="00F2376F"/>
    <w:rsid w:val="00F243D8"/>
    <w:rsid w:val="00F30828"/>
    <w:rsid w:val="00F313D6"/>
    <w:rsid w:val="00F319A3"/>
    <w:rsid w:val="00F319F1"/>
    <w:rsid w:val="00F40F0C"/>
    <w:rsid w:val="00F417E8"/>
    <w:rsid w:val="00F45447"/>
    <w:rsid w:val="00F4766C"/>
    <w:rsid w:val="00F507D1"/>
    <w:rsid w:val="00F519CE"/>
    <w:rsid w:val="00F51ADA"/>
    <w:rsid w:val="00F5217A"/>
    <w:rsid w:val="00F607C5"/>
    <w:rsid w:val="00F60DEA"/>
    <w:rsid w:val="00F6302A"/>
    <w:rsid w:val="00F6337D"/>
    <w:rsid w:val="00F64C2B"/>
    <w:rsid w:val="00F651BE"/>
    <w:rsid w:val="00F67F53"/>
    <w:rsid w:val="00F703BE"/>
    <w:rsid w:val="00F71F69"/>
    <w:rsid w:val="00F72B72"/>
    <w:rsid w:val="00F74BB9"/>
    <w:rsid w:val="00F75582"/>
    <w:rsid w:val="00F76B67"/>
    <w:rsid w:val="00F76EFA"/>
    <w:rsid w:val="00F804BE"/>
    <w:rsid w:val="00F817CE"/>
    <w:rsid w:val="00F8456C"/>
    <w:rsid w:val="00F859D8"/>
    <w:rsid w:val="00F868F5"/>
    <w:rsid w:val="00F9056A"/>
    <w:rsid w:val="00F90C1C"/>
    <w:rsid w:val="00F90F8D"/>
    <w:rsid w:val="00F92782"/>
    <w:rsid w:val="00F93AA9"/>
    <w:rsid w:val="00F960C0"/>
    <w:rsid w:val="00F966EB"/>
    <w:rsid w:val="00F96985"/>
    <w:rsid w:val="00F97838"/>
    <w:rsid w:val="00FA2BB3"/>
    <w:rsid w:val="00FB1F6C"/>
    <w:rsid w:val="00FB4C80"/>
    <w:rsid w:val="00FB6A6A"/>
    <w:rsid w:val="00FC56A0"/>
    <w:rsid w:val="00FC6AFB"/>
    <w:rsid w:val="00FC7429"/>
    <w:rsid w:val="00FD017B"/>
    <w:rsid w:val="00FD07F6"/>
    <w:rsid w:val="00FD1EC8"/>
    <w:rsid w:val="00FD24A9"/>
    <w:rsid w:val="00FD283D"/>
    <w:rsid w:val="00FD28D1"/>
    <w:rsid w:val="00FD47ED"/>
    <w:rsid w:val="00FD74DB"/>
    <w:rsid w:val="00FD7660"/>
    <w:rsid w:val="00FE0655"/>
    <w:rsid w:val="00FE2365"/>
    <w:rsid w:val="00FE4C7B"/>
    <w:rsid w:val="00FE5199"/>
    <w:rsid w:val="00FE7336"/>
    <w:rsid w:val="00FE787C"/>
    <w:rsid w:val="00FF2925"/>
    <w:rsid w:val="00FF44F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link w:val="B4Char"/>
    <w:rsid w:val="003B1828"/>
    <w:pPr>
      <w:spacing w:after="180"/>
      <w:jc w:val="left"/>
    </w:pPr>
    <w:rPr>
      <w:lang w:eastAsia="en-US"/>
    </w:rPr>
  </w:style>
  <w:style w:type="paragraph" w:customStyle="1" w:styleId="Proposal">
    <w:name w:val="Proposal"/>
    <w:basedOn w:val="Normal"/>
    <w:rsid w:val="003B1828"/>
    <w:pPr>
      <w:numPr>
        <w:numId w:val="3"/>
      </w:numPr>
      <w:tabs>
        <w:tab w:val="left" w:pos="1701"/>
      </w:tabs>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link w:val="TACChar"/>
    <w:rsid w:val="003B1828"/>
    <w:pPr>
      <w:jc w:val="center"/>
    </w:pPr>
  </w:style>
  <w:style w:type="paragraph" w:customStyle="1" w:styleId="TAH">
    <w:name w:val="TAH"/>
    <w:basedOn w:val="TAC"/>
    <w:link w:val="TAHCar"/>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rsid w:val="003B1828"/>
    <w:pPr>
      <w:keepNext/>
      <w:keepLines/>
      <w:spacing w:before="60" w:after="180"/>
      <w:jc w:val="center"/>
    </w:pPr>
    <w:rPr>
      <w:b/>
      <w:lang w:eastAsia="en-US"/>
    </w:rPr>
  </w:style>
  <w:style w:type="paragraph" w:customStyle="1" w:styleId="TF">
    <w:name w:val="TF"/>
    <w:basedOn w:val="TH"/>
    <w:link w:val="TFChar"/>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1640B6"/>
    <w:pPr>
      <w:numPr>
        <w:numId w:val="13"/>
      </w:numPr>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spacing w:after="0"/>
    </w:pPr>
    <w:rPr>
      <w:rFonts w:ascii="Consolas" w:hAnsi="Consolas" w:cs="Consolas"/>
      <w:sz w:val="21"/>
      <w:szCs w:val="21"/>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character" w:customStyle="1" w:styleId="TACChar">
    <w:name w:val="TAC Char"/>
    <w:link w:val="TAC"/>
    <w:locked/>
    <w:rsid w:val="00802303"/>
    <w:rPr>
      <w:rFonts w:ascii="Arial" w:hAnsi="Arial"/>
      <w:sz w:val="18"/>
      <w:lang w:val="en-GB"/>
    </w:rPr>
  </w:style>
  <w:style w:type="character" w:customStyle="1" w:styleId="THChar">
    <w:name w:val="TH Char"/>
    <w:link w:val="TH"/>
    <w:locked/>
    <w:rsid w:val="00802303"/>
    <w:rPr>
      <w:rFonts w:ascii="Arial" w:hAnsi="Arial"/>
      <w:b/>
      <w:lang w:val="en-GB"/>
    </w:rPr>
  </w:style>
  <w:style w:type="character" w:customStyle="1" w:styleId="TFChar">
    <w:name w:val="TF Char"/>
    <w:link w:val="TF"/>
    <w:locked/>
    <w:rsid w:val="00802303"/>
    <w:rPr>
      <w:rFonts w:ascii="Arial" w:hAnsi="Arial"/>
      <w:b/>
      <w:lang w:val="en-GB"/>
    </w:rPr>
  </w:style>
  <w:style w:type="character" w:customStyle="1" w:styleId="TAHCar">
    <w:name w:val="TAH Car"/>
    <w:link w:val="TAH"/>
    <w:locked/>
    <w:rsid w:val="00802303"/>
    <w:rPr>
      <w:rFonts w:ascii="Arial" w:hAnsi="Arial"/>
      <w:b/>
      <w:sz w:val="18"/>
      <w:lang w:val="en-GB"/>
    </w:rPr>
  </w:style>
  <w:style w:type="paragraph" w:styleId="Revision">
    <w:name w:val="Revision"/>
    <w:hidden/>
    <w:uiPriority w:val="99"/>
    <w:semiHidden/>
    <w:rsid w:val="001640B6"/>
    <w:rPr>
      <w:rFonts w:ascii="Arial" w:hAnsi="Arial"/>
      <w:lang w:val="en-GB" w:eastAsia="zh-CN"/>
    </w:rPr>
  </w:style>
  <w:style w:type="character" w:customStyle="1" w:styleId="B2Char">
    <w:name w:val="B2 Char"/>
    <w:locked/>
    <w:rsid w:val="00C95B19"/>
    <w:rPr>
      <w:lang w:val="en-GB"/>
    </w:rPr>
  </w:style>
  <w:style w:type="character" w:customStyle="1" w:styleId="B4Char">
    <w:name w:val="B4 Char"/>
    <w:link w:val="B4"/>
    <w:locked/>
    <w:rsid w:val="00C95B1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50228">
      <w:bodyDiv w:val="1"/>
      <w:marLeft w:val="0"/>
      <w:marRight w:val="0"/>
      <w:marTop w:val="0"/>
      <w:marBottom w:val="0"/>
      <w:divBdr>
        <w:top w:val="none" w:sz="0" w:space="0" w:color="auto"/>
        <w:left w:val="none" w:sz="0" w:space="0" w:color="auto"/>
        <w:bottom w:val="none" w:sz="0" w:space="0" w:color="auto"/>
        <w:right w:val="none" w:sz="0" w:space="0" w:color="auto"/>
      </w:divBdr>
    </w:div>
    <w:div w:id="109516786">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239994189">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888421876">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08291836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14883639">
      <w:bodyDiv w:val="1"/>
      <w:marLeft w:val="0"/>
      <w:marRight w:val="0"/>
      <w:marTop w:val="0"/>
      <w:marBottom w:val="0"/>
      <w:divBdr>
        <w:top w:val="none" w:sz="0" w:space="0" w:color="auto"/>
        <w:left w:val="none" w:sz="0" w:space="0" w:color="auto"/>
        <w:bottom w:val="none" w:sz="0" w:space="0" w:color="auto"/>
        <w:right w:val="none" w:sz="0" w:space="0" w:color="auto"/>
      </w:divBdr>
    </w:div>
    <w:div w:id="1750885604">
      <w:bodyDiv w:val="1"/>
      <w:marLeft w:val="0"/>
      <w:marRight w:val="0"/>
      <w:marTop w:val="0"/>
      <w:marBottom w:val="0"/>
      <w:divBdr>
        <w:top w:val="none" w:sz="0" w:space="0" w:color="auto"/>
        <w:left w:val="none" w:sz="0" w:space="0" w:color="auto"/>
        <w:bottom w:val="none" w:sz="0" w:space="0" w:color="auto"/>
        <w:right w:val="none" w:sz="0" w:space="0" w:color="auto"/>
      </w:divBdr>
    </w:div>
    <w:div w:id="1848710283">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5NUHHDQN7SK2-1476151046-14807</_dlc_DocId>
    <TaxCatchAll xmlns="d8762117-8292-4133-b1c7-eab5c6487cfd">
      <Value>5</Value>
      <Value>4</Value>
    </TaxCatchAll>
    <_dlc_DocIdUrl xmlns="f166a696-7b5b-4ccd-9f0c-ffde0cceec81">
      <Url>https://ericsson.sharepoint.com/sites/star/_layouts/15/DocIdRedir.aspx?ID=5NUHHDQN7SK2-1476151046-14807</Url>
      <Description>5NUHHDQN7SK2-1476151046-14807</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584E42-FC12-4888-AD3E-85414BE2A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F015CA-70EA-4298-B36A-1ED6709167F6}">
  <ds:schemaRefs>
    <ds:schemaRef ds:uri="http://schemas.microsoft.com/sharepoint/events"/>
  </ds:schemaRefs>
</ds:datastoreItem>
</file>

<file path=customXml/itemProps3.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4.xml><?xml version="1.0" encoding="utf-8"?>
<ds:datastoreItem xmlns:ds="http://schemas.openxmlformats.org/officeDocument/2006/customXml" ds:itemID="{7D0ADB39-0759-4ECD-B0C7-3434688BC66A}">
  <ds:schemaRefs>
    <ds:schemaRef ds:uri="Microsoft.SharePoint.Taxonomy.ContentTypeSync"/>
  </ds:schemaRefs>
</ds:datastoreItem>
</file>

<file path=customXml/itemProps5.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6.xml><?xml version="1.0" encoding="utf-8"?>
<ds:datastoreItem xmlns:ds="http://schemas.openxmlformats.org/officeDocument/2006/customXml" ds:itemID="{98A1F3EF-BF2A-4CE5-840F-9C4964CD9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2518</TotalTime>
  <Pages>3</Pages>
  <Words>1294</Words>
  <Characters>6859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Mats Folke</cp:lastModifiedBy>
  <cp:revision>337</cp:revision>
  <dcterms:created xsi:type="dcterms:W3CDTF">2017-09-05T13:08:00Z</dcterms:created>
  <dcterms:modified xsi:type="dcterms:W3CDTF">2018-01-12T06:04:00Z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9d83ffb3-5b88-48a0-8cc0-3fd38e5297f4</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